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3FD34" w14:textId="77777777" w:rsidR="0056455A" w:rsidRDefault="0056455A" w:rsidP="0056455A">
      <w:pPr>
        <w:pBdr>
          <w:top w:val="single" w:sz="4" w:space="1" w:color="auto"/>
        </w:pBdr>
        <w:spacing w:after="120"/>
        <w:jc w:val="center"/>
        <w:rPr>
          <w:b/>
          <w:sz w:val="24"/>
          <w:szCs w:val="24"/>
          <w:lang w:val="en-GB"/>
        </w:rPr>
      </w:pPr>
    </w:p>
    <w:p w14:paraId="7DA588C8" w14:textId="77777777" w:rsidR="000E6914" w:rsidRPr="001A5A7A" w:rsidRDefault="00500CCE" w:rsidP="0056455A">
      <w:pPr>
        <w:pBdr>
          <w:top w:val="single" w:sz="4" w:space="1" w:color="auto"/>
        </w:pBdr>
        <w:spacing w:after="120"/>
        <w:jc w:val="center"/>
        <w:rPr>
          <w:b/>
          <w:sz w:val="24"/>
          <w:szCs w:val="24"/>
          <w:lang w:val="en-GB"/>
        </w:rPr>
      </w:pPr>
      <w:r>
        <w:rPr>
          <w:b/>
          <w:sz w:val="24"/>
          <w:szCs w:val="24"/>
          <w:lang w:val="en-GB"/>
        </w:rPr>
        <w:t>20</w:t>
      </w:r>
      <w:r w:rsidR="0056455A" w:rsidRPr="0056455A">
        <w:rPr>
          <w:b/>
          <w:sz w:val="24"/>
          <w:szCs w:val="24"/>
          <w:vertAlign w:val="superscript"/>
          <w:lang w:val="en-GB"/>
        </w:rPr>
        <w:t>th</w:t>
      </w:r>
      <w:r w:rsidR="0056455A">
        <w:rPr>
          <w:b/>
          <w:sz w:val="24"/>
          <w:szCs w:val="24"/>
          <w:lang w:val="en-GB"/>
        </w:rPr>
        <w:t xml:space="preserve"> </w:t>
      </w:r>
      <w:r>
        <w:rPr>
          <w:b/>
          <w:sz w:val="24"/>
          <w:szCs w:val="24"/>
          <w:lang w:val="en-GB"/>
        </w:rPr>
        <w:t>Stakeholder Group</w:t>
      </w:r>
      <w:r w:rsidR="000E6914" w:rsidRPr="001A5A7A">
        <w:rPr>
          <w:b/>
          <w:sz w:val="24"/>
          <w:szCs w:val="24"/>
          <w:lang w:val="en-GB"/>
        </w:rPr>
        <w:t xml:space="preserve"> Meeting</w:t>
      </w:r>
    </w:p>
    <w:p w14:paraId="527D5924" w14:textId="77777777" w:rsidR="000E6914" w:rsidRPr="001A5A7A" w:rsidRDefault="000E6914">
      <w:pPr>
        <w:spacing w:after="120"/>
        <w:jc w:val="center"/>
        <w:rPr>
          <w:b/>
          <w:color w:val="000000"/>
          <w:sz w:val="26"/>
          <w:szCs w:val="26"/>
          <w:lang w:val="en-GB"/>
        </w:rPr>
      </w:pPr>
      <w:r w:rsidRPr="001A5A7A">
        <w:rPr>
          <w:b/>
          <w:color w:val="000000"/>
          <w:sz w:val="26"/>
          <w:szCs w:val="26"/>
          <w:lang w:val="en-GB"/>
        </w:rPr>
        <w:t>GAS REGIONAL INITIATIVE – SOUTH SOUTH-EAST</w:t>
      </w:r>
    </w:p>
    <w:p w14:paraId="2DD196EA" w14:textId="77777777" w:rsidR="00941F4A" w:rsidRPr="00A05B25" w:rsidRDefault="00500CCE">
      <w:pPr>
        <w:pBdr>
          <w:bottom w:val="single" w:sz="6" w:space="1" w:color="auto"/>
        </w:pBdr>
        <w:spacing w:after="120"/>
        <w:jc w:val="center"/>
        <w:rPr>
          <w:lang w:val="en-GB"/>
        </w:rPr>
      </w:pPr>
      <w:r>
        <w:rPr>
          <w:lang w:val="en-GB"/>
        </w:rPr>
        <w:t>8</w:t>
      </w:r>
      <w:r w:rsidR="00941F4A" w:rsidRPr="00A05B25">
        <w:rPr>
          <w:lang w:val="en-GB"/>
        </w:rPr>
        <w:t xml:space="preserve"> </w:t>
      </w:r>
      <w:r w:rsidR="00D17D5B">
        <w:rPr>
          <w:lang w:val="en-GB"/>
        </w:rPr>
        <w:t>July</w:t>
      </w:r>
      <w:r w:rsidR="0061342B">
        <w:rPr>
          <w:lang w:val="en-GB"/>
        </w:rPr>
        <w:t xml:space="preserve"> 2016</w:t>
      </w:r>
      <w:r w:rsidR="0056455A" w:rsidRPr="00A05B25">
        <w:rPr>
          <w:lang w:val="en-GB"/>
        </w:rPr>
        <w:t xml:space="preserve">, </w:t>
      </w:r>
      <w:r w:rsidR="00443C6A" w:rsidRPr="00A05B25">
        <w:rPr>
          <w:lang w:val="en-GB"/>
        </w:rPr>
        <w:t>1</w:t>
      </w:r>
      <w:r>
        <w:rPr>
          <w:lang w:val="en-GB"/>
        </w:rPr>
        <w:t>0</w:t>
      </w:r>
      <w:r w:rsidR="00443C6A" w:rsidRPr="00A05B25">
        <w:rPr>
          <w:lang w:val="en-GB"/>
        </w:rPr>
        <w:t>:</w:t>
      </w:r>
      <w:r>
        <w:rPr>
          <w:lang w:val="en-GB"/>
        </w:rPr>
        <w:t>00 – 15</w:t>
      </w:r>
      <w:r w:rsidR="0056455A" w:rsidRPr="00A05B25">
        <w:rPr>
          <w:lang w:val="en-GB"/>
        </w:rPr>
        <w:t>:</w:t>
      </w:r>
      <w:r w:rsidR="000F26E7">
        <w:rPr>
          <w:lang w:val="en-GB"/>
        </w:rPr>
        <w:t>3</w:t>
      </w:r>
      <w:r w:rsidR="00941F4A" w:rsidRPr="00A05B25">
        <w:rPr>
          <w:lang w:val="en-GB"/>
        </w:rPr>
        <w:t>0</w:t>
      </w:r>
    </w:p>
    <w:p w14:paraId="5C976ADE" w14:textId="77777777" w:rsidR="00443C6A" w:rsidRPr="00EF3C1B" w:rsidRDefault="0061342B">
      <w:pPr>
        <w:pBdr>
          <w:bottom w:val="single" w:sz="6" w:space="1" w:color="auto"/>
        </w:pBdr>
        <w:spacing w:after="120"/>
        <w:jc w:val="center"/>
        <w:rPr>
          <w:b/>
          <w:szCs w:val="22"/>
          <w:lang w:val="en-GB"/>
        </w:rPr>
      </w:pPr>
      <w:r w:rsidRPr="00EF3C1B">
        <w:rPr>
          <w:b/>
          <w:szCs w:val="22"/>
          <w:lang w:val="en-GB"/>
        </w:rPr>
        <w:t>Budapest</w:t>
      </w:r>
      <w:r w:rsidR="00767307" w:rsidRPr="00EF3C1B">
        <w:rPr>
          <w:b/>
          <w:szCs w:val="22"/>
          <w:lang w:val="en-GB"/>
        </w:rPr>
        <w:t xml:space="preserve">, </w:t>
      </w:r>
      <w:r w:rsidR="00CB2216" w:rsidRPr="00EF3C1B">
        <w:rPr>
          <w:b/>
          <w:szCs w:val="22"/>
          <w:lang w:val="en-GB"/>
        </w:rPr>
        <w:t>52. Bajcsy-Zsilinszky út</w:t>
      </w:r>
      <w:r w:rsidR="00443C6A" w:rsidRPr="00EF3C1B">
        <w:rPr>
          <w:b/>
          <w:szCs w:val="22"/>
          <w:lang w:val="en-GB"/>
        </w:rPr>
        <w:t>,</w:t>
      </w:r>
      <w:r w:rsidR="00767307" w:rsidRPr="00EF3C1B">
        <w:rPr>
          <w:b/>
          <w:szCs w:val="22"/>
          <w:lang w:val="en-GB"/>
        </w:rPr>
        <w:t xml:space="preserve"> </w:t>
      </w:r>
    </w:p>
    <w:p w14:paraId="37EBBB03" w14:textId="77777777" w:rsidR="000E6914" w:rsidRPr="00EF3C1B" w:rsidRDefault="00CB2216">
      <w:pPr>
        <w:pBdr>
          <w:bottom w:val="single" w:sz="6" w:space="1" w:color="auto"/>
        </w:pBdr>
        <w:spacing w:after="120"/>
        <w:jc w:val="center"/>
        <w:rPr>
          <w:szCs w:val="22"/>
          <w:lang w:val="en-GB"/>
        </w:rPr>
      </w:pPr>
      <w:r w:rsidRPr="00EF3C1B">
        <w:rPr>
          <w:b/>
          <w:szCs w:val="22"/>
          <w:lang w:val="en-GB"/>
        </w:rPr>
        <w:t xml:space="preserve">HEA </w:t>
      </w:r>
      <w:r w:rsidR="00443C6A" w:rsidRPr="00EF3C1B">
        <w:rPr>
          <w:b/>
          <w:szCs w:val="22"/>
          <w:lang w:val="en-GB"/>
        </w:rPr>
        <w:t xml:space="preserve">premises, </w:t>
      </w:r>
      <w:r w:rsidRPr="00EF3C1B">
        <w:rPr>
          <w:b/>
          <w:szCs w:val="22"/>
          <w:lang w:val="en-GB"/>
        </w:rPr>
        <w:t>1st</w:t>
      </w:r>
      <w:r w:rsidR="00443C6A" w:rsidRPr="00EF3C1B">
        <w:rPr>
          <w:b/>
          <w:szCs w:val="22"/>
          <w:lang w:val="en-GB"/>
        </w:rPr>
        <w:t xml:space="preserve"> floor</w:t>
      </w:r>
      <w:r w:rsidR="000F26E7" w:rsidRPr="00EF3C1B">
        <w:rPr>
          <w:b/>
          <w:szCs w:val="22"/>
          <w:lang w:val="en-GB"/>
        </w:rPr>
        <w:t xml:space="preserve">, </w:t>
      </w:r>
      <w:r w:rsidRPr="00EF3C1B">
        <w:rPr>
          <w:b/>
          <w:szCs w:val="22"/>
          <w:lang w:val="en-GB"/>
        </w:rPr>
        <w:t xml:space="preserve">Conference </w:t>
      </w:r>
      <w:r w:rsidR="000F26E7" w:rsidRPr="00EF3C1B">
        <w:rPr>
          <w:b/>
          <w:szCs w:val="22"/>
          <w:lang w:val="en-GB"/>
        </w:rPr>
        <w:t xml:space="preserve">room </w:t>
      </w:r>
    </w:p>
    <w:p w14:paraId="69723F4C" w14:textId="77777777" w:rsidR="00941F4A" w:rsidRPr="00EF3C1B" w:rsidRDefault="00941F4A" w:rsidP="009C7F61">
      <w:pPr>
        <w:spacing w:after="120"/>
        <w:rPr>
          <w:b/>
          <w:sz w:val="24"/>
          <w:szCs w:val="24"/>
          <w:lang w:val="en-GB"/>
        </w:rPr>
      </w:pPr>
    </w:p>
    <w:p w14:paraId="5EF34550" w14:textId="77777777" w:rsidR="000E6914" w:rsidRPr="004028F6" w:rsidRDefault="00024A52">
      <w:pPr>
        <w:spacing w:after="120"/>
        <w:jc w:val="center"/>
        <w:rPr>
          <w:b/>
          <w:sz w:val="24"/>
          <w:szCs w:val="24"/>
          <w:lang w:val="it-IT"/>
        </w:rPr>
      </w:pPr>
      <w:r>
        <w:rPr>
          <w:b/>
          <w:sz w:val="24"/>
          <w:szCs w:val="24"/>
          <w:lang w:val="it-IT"/>
        </w:rPr>
        <w:t>Draft Minutes</w:t>
      </w:r>
    </w:p>
    <w:p w14:paraId="35B6EDD2" w14:textId="77777777" w:rsidR="002336D2" w:rsidRDefault="002336D2">
      <w:pPr>
        <w:spacing w:after="120"/>
        <w:jc w:val="center"/>
        <w:rPr>
          <w:b/>
          <w:sz w:val="24"/>
          <w:szCs w:val="24"/>
          <w:lang w:val="it-IT"/>
        </w:rPr>
        <w:sectPr w:rsidR="002336D2" w:rsidSect="002336D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20" w:footer="720" w:gutter="0"/>
          <w:cols w:space="720"/>
          <w:docGrid w:linePitch="299"/>
        </w:sectPr>
      </w:pPr>
    </w:p>
    <w:p w14:paraId="45CE705F" w14:textId="77777777" w:rsidR="00CF3484" w:rsidRPr="00024A52" w:rsidRDefault="00CF3484">
      <w:pPr>
        <w:spacing w:after="120"/>
        <w:jc w:val="center"/>
        <w:rPr>
          <w:b/>
          <w:sz w:val="6"/>
          <w:szCs w:val="6"/>
          <w:lang w:val="it-IT"/>
        </w:rPr>
      </w:pPr>
    </w:p>
    <w:tbl>
      <w:tblPr>
        <w:tblW w:w="0" w:type="auto"/>
        <w:tblBorders>
          <w:top w:val="thickThinLargeGap" w:sz="24" w:space="0" w:color="31849B"/>
          <w:left w:val="thickThinLargeGap" w:sz="24" w:space="0" w:color="31849B"/>
          <w:bottom w:val="thickThinLargeGap" w:sz="24" w:space="0" w:color="31849B"/>
          <w:right w:val="thickThinLargeGap" w:sz="24" w:space="0" w:color="31849B"/>
          <w:insideH w:val="thickThinLargeGap" w:sz="24" w:space="0" w:color="31849B"/>
          <w:insideV w:val="thickThinLargeGap" w:sz="24" w:space="0" w:color="31849B"/>
        </w:tblBorders>
        <w:tblLook w:val="04A0" w:firstRow="1" w:lastRow="0" w:firstColumn="1" w:lastColumn="0" w:noHBand="0" w:noVBand="1"/>
      </w:tblPr>
      <w:tblGrid>
        <w:gridCol w:w="9778"/>
      </w:tblGrid>
      <w:tr w:rsidR="00603A5A" w:rsidRPr="00473599" w14:paraId="43DDFB21" w14:textId="77777777" w:rsidTr="00CB04F0">
        <w:tc>
          <w:tcPr>
            <w:tcW w:w="9778" w:type="dxa"/>
            <w:shd w:val="clear" w:color="auto" w:fill="auto"/>
            <w:vAlign w:val="center"/>
          </w:tcPr>
          <w:p w14:paraId="1BB9D99C" w14:textId="77777777" w:rsidR="00603A5A" w:rsidRPr="00E407FD" w:rsidRDefault="00603A5A" w:rsidP="00E407FD">
            <w:pPr>
              <w:spacing w:before="240" w:after="240"/>
              <w:jc w:val="left"/>
              <w:rPr>
                <w:rFonts w:ascii="Times New Roman" w:hAnsi="Times New Roman"/>
                <w:lang w:val="en-GB"/>
              </w:rPr>
            </w:pPr>
            <w:r w:rsidRPr="00E407FD">
              <w:rPr>
                <w:rFonts w:ascii="Times New Roman" w:hAnsi="Times New Roman"/>
                <w:lang w:val="en-GB"/>
              </w:rPr>
              <w:t xml:space="preserve">Link to meeting documents: </w:t>
            </w:r>
            <w:hyperlink r:id="rId14" w:history="1">
              <w:r w:rsidR="0056154E" w:rsidRPr="008C7AC5">
                <w:rPr>
                  <w:rStyle w:val="Hyperlink"/>
                  <w:rFonts w:ascii="Times New Roman" w:hAnsi="Times New Roman"/>
                  <w:lang w:val="en-GB"/>
                </w:rPr>
                <w:t>http://www.acer.europa.eu/Events/20th-SSE-GRI-SG-meeting/default.aspx</w:t>
              </w:r>
            </w:hyperlink>
            <w:r w:rsidR="0056154E">
              <w:rPr>
                <w:rFonts w:ascii="Times New Roman" w:hAnsi="Times New Roman"/>
                <w:lang w:val="en-GB"/>
              </w:rPr>
              <w:t xml:space="preserve"> </w:t>
            </w:r>
            <w:r w:rsidRPr="00E407FD">
              <w:rPr>
                <w:rFonts w:ascii="Times New Roman" w:hAnsi="Times New Roman"/>
                <w:lang w:val="en-GB"/>
              </w:rPr>
              <w:t xml:space="preserve"> </w:t>
            </w:r>
          </w:p>
        </w:tc>
      </w:tr>
    </w:tbl>
    <w:p w14:paraId="35F80970" w14:textId="77777777" w:rsidR="00603A5A" w:rsidRDefault="00603A5A">
      <w:pPr>
        <w:rPr>
          <w:rFonts w:ascii="Times New Roman" w:hAnsi="Times New Roman"/>
          <w:lang w:val="en-GB"/>
        </w:rPr>
      </w:pPr>
    </w:p>
    <w:p w14:paraId="078EEF79" w14:textId="77777777" w:rsidR="00024A52" w:rsidRPr="00024A52" w:rsidRDefault="00024A52" w:rsidP="00024A52">
      <w:pPr>
        <w:pStyle w:val="ListParagraph"/>
        <w:numPr>
          <w:ilvl w:val="0"/>
          <w:numId w:val="30"/>
        </w:numPr>
        <w:rPr>
          <w:rFonts w:ascii="Times New Roman" w:hAnsi="Times New Roman"/>
          <w:b/>
          <w:lang w:val="en-GB"/>
        </w:rPr>
      </w:pPr>
      <w:r w:rsidRPr="00024A52">
        <w:rPr>
          <w:rFonts w:ascii="Times New Roman" w:hAnsi="Times New Roman"/>
          <w:b/>
          <w:lang w:val="en-GB"/>
        </w:rPr>
        <w:t>Welcome; Approval of the Agenda; Approval of the Minutes of the 19</w:t>
      </w:r>
      <w:r w:rsidRPr="00024A52">
        <w:rPr>
          <w:rFonts w:ascii="Times New Roman" w:hAnsi="Times New Roman"/>
          <w:b/>
          <w:vertAlign w:val="superscript"/>
          <w:lang w:val="en-GB"/>
        </w:rPr>
        <w:t>th</w:t>
      </w:r>
      <w:r w:rsidRPr="00024A52">
        <w:rPr>
          <w:rFonts w:ascii="Times New Roman" w:hAnsi="Times New Roman"/>
          <w:b/>
          <w:lang w:val="en-GB"/>
        </w:rPr>
        <w:t xml:space="preserve"> SG Meeting.</w:t>
      </w:r>
    </w:p>
    <w:p w14:paraId="4FA3B413" w14:textId="77777777" w:rsidR="00D8153D" w:rsidRDefault="00D8153D" w:rsidP="00D8153D">
      <w:pPr>
        <w:pStyle w:val="ListParagraph"/>
        <w:ind w:left="360"/>
        <w:rPr>
          <w:rFonts w:ascii="Times New Roman" w:hAnsi="Times New Roman"/>
          <w:lang w:val="en-GB"/>
        </w:rPr>
      </w:pPr>
    </w:p>
    <w:p w14:paraId="58A70A4C" w14:textId="77777777" w:rsidR="00595466" w:rsidRPr="00595466" w:rsidRDefault="00595466" w:rsidP="00D8153D">
      <w:pPr>
        <w:pStyle w:val="ListParagraph"/>
        <w:ind w:left="360"/>
        <w:rPr>
          <w:rFonts w:ascii="Times New Roman" w:hAnsi="Times New Roman"/>
          <w:lang w:val="en-GB"/>
        </w:rPr>
      </w:pPr>
      <w:r w:rsidRPr="00595466">
        <w:rPr>
          <w:rFonts w:ascii="Times New Roman" w:hAnsi="Times New Roman"/>
          <w:lang w:val="en-GB"/>
        </w:rPr>
        <w:t xml:space="preserve">Mr Kőrösi welcomed the participants on behalf of the organizer co-chair HEA. </w:t>
      </w:r>
    </w:p>
    <w:p w14:paraId="1185AA02" w14:textId="772B4FD0" w:rsidR="000E6914" w:rsidRDefault="00D8153D">
      <w:pPr>
        <w:rPr>
          <w:rFonts w:ascii="Times New Roman" w:hAnsi="Times New Roman"/>
          <w:lang w:val="en-GB"/>
        </w:rPr>
      </w:pPr>
      <w:r>
        <w:rPr>
          <w:rFonts w:ascii="Times New Roman" w:hAnsi="Times New Roman"/>
          <w:lang w:val="en-GB"/>
        </w:rPr>
        <w:t xml:space="preserve">       </w:t>
      </w:r>
      <w:r w:rsidR="0056154E">
        <w:rPr>
          <w:rFonts w:ascii="Times New Roman" w:hAnsi="Times New Roman"/>
          <w:lang w:val="en-GB"/>
        </w:rPr>
        <w:t>The agenda of the 20</w:t>
      </w:r>
      <w:r w:rsidR="0025109A" w:rsidRPr="0025109A">
        <w:rPr>
          <w:rFonts w:ascii="Times New Roman" w:hAnsi="Times New Roman"/>
          <w:vertAlign w:val="superscript"/>
          <w:lang w:val="en-GB"/>
        </w:rPr>
        <w:t>th</w:t>
      </w:r>
      <w:r w:rsidR="0056154E">
        <w:rPr>
          <w:rFonts w:ascii="Times New Roman" w:hAnsi="Times New Roman"/>
          <w:lang w:val="en-GB"/>
        </w:rPr>
        <w:t xml:space="preserve"> SG</w:t>
      </w:r>
      <w:r w:rsidR="0025109A">
        <w:rPr>
          <w:rFonts w:ascii="Times New Roman" w:hAnsi="Times New Roman"/>
          <w:lang w:val="en-GB"/>
        </w:rPr>
        <w:t xml:space="preserve"> m</w:t>
      </w:r>
      <w:r w:rsidR="0056154E">
        <w:rPr>
          <w:rFonts w:ascii="Times New Roman" w:hAnsi="Times New Roman"/>
          <w:lang w:val="en-GB"/>
        </w:rPr>
        <w:t>eeting and the Minutes of the 19</w:t>
      </w:r>
      <w:r w:rsidR="0025109A" w:rsidRPr="0025109A">
        <w:rPr>
          <w:rFonts w:ascii="Times New Roman" w:hAnsi="Times New Roman"/>
          <w:vertAlign w:val="superscript"/>
          <w:lang w:val="en-GB"/>
        </w:rPr>
        <w:t>th</w:t>
      </w:r>
      <w:r w:rsidR="0025109A">
        <w:rPr>
          <w:rFonts w:ascii="Times New Roman" w:hAnsi="Times New Roman"/>
          <w:lang w:val="en-GB"/>
        </w:rPr>
        <w:t xml:space="preserve"> </w:t>
      </w:r>
      <w:r w:rsidR="0056154E">
        <w:rPr>
          <w:rFonts w:ascii="Times New Roman" w:hAnsi="Times New Roman"/>
          <w:lang w:val="en-GB"/>
        </w:rPr>
        <w:t xml:space="preserve">SG </w:t>
      </w:r>
      <w:r w:rsidR="0025109A">
        <w:rPr>
          <w:rFonts w:ascii="Times New Roman" w:hAnsi="Times New Roman"/>
          <w:lang w:val="en-GB"/>
        </w:rPr>
        <w:t>meeting were approved.</w:t>
      </w:r>
      <w:r w:rsidR="00FE4040">
        <w:rPr>
          <w:rFonts w:ascii="Times New Roman" w:hAnsi="Times New Roman"/>
          <w:lang w:val="en-GB"/>
        </w:rPr>
        <w:t xml:space="preserve"> </w:t>
      </w:r>
    </w:p>
    <w:p w14:paraId="4FD7D948" w14:textId="77777777" w:rsidR="003E75EE" w:rsidRPr="00B52DD4" w:rsidRDefault="003E75EE">
      <w:pPr>
        <w:rPr>
          <w:rFonts w:ascii="Times New Roman" w:hAnsi="Times New Roman"/>
          <w:sz w:val="12"/>
          <w:szCs w:val="12"/>
          <w:lang w:val="en-GB"/>
        </w:rPr>
      </w:pPr>
    </w:p>
    <w:p w14:paraId="26B76EBB" w14:textId="77777777" w:rsidR="00DF4E93" w:rsidRDefault="003E75EE" w:rsidP="00FE4040">
      <w:pPr>
        <w:numPr>
          <w:ilvl w:val="0"/>
          <w:numId w:val="19"/>
        </w:numPr>
        <w:tabs>
          <w:tab w:val="clear" w:pos="1985"/>
          <w:tab w:val="left" w:pos="284"/>
        </w:tabs>
        <w:rPr>
          <w:rFonts w:ascii="Times New Roman" w:hAnsi="Times New Roman"/>
          <w:b/>
          <w:lang w:val="en-GB"/>
        </w:rPr>
      </w:pPr>
      <w:r w:rsidRPr="003E75EE">
        <w:rPr>
          <w:rFonts w:ascii="Times New Roman" w:hAnsi="Times New Roman"/>
          <w:b/>
          <w:lang w:val="en-GB"/>
        </w:rPr>
        <w:t>Update on Gas Regional Initiatives developments</w:t>
      </w:r>
    </w:p>
    <w:p w14:paraId="562A7F6F" w14:textId="77777777" w:rsidR="00426579" w:rsidRPr="00FE4040" w:rsidRDefault="00426579" w:rsidP="00426579">
      <w:pPr>
        <w:tabs>
          <w:tab w:val="clear" w:pos="1985"/>
          <w:tab w:val="left" w:pos="284"/>
        </w:tabs>
        <w:ind w:left="360"/>
        <w:rPr>
          <w:rFonts w:ascii="Times New Roman" w:hAnsi="Times New Roman"/>
          <w:b/>
          <w:lang w:val="en-GB"/>
        </w:rPr>
      </w:pPr>
    </w:p>
    <w:p w14:paraId="661FD206" w14:textId="77777777" w:rsidR="003E75EE" w:rsidRDefault="003E75EE" w:rsidP="003E75EE">
      <w:pPr>
        <w:numPr>
          <w:ilvl w:val="1"/>
          <w:numId w:val="19"/>
        </w:numPr>
        <w:tabs>
          <w:tab w:val="clear" w:pos="1985"/>
          <w:tab w:val="left" w:pos="709"/>
        </w:tabs>
        <w:rPr>
          <w:rFonts w:ascii="Times New Roman" w:hAnsi="Times New Roman"/>
          <w:lang w:val="en-GB"/>
        </w:rPr>
      </w:pPr>
      <w:r>
        <w:rPr>
          <w:rFonts w:ascii="Times New Roman" w:hAnsi="Times New Roman"/>
          <w:lang w:val="en-GB"/>
        </w:rPr>
        <w:t>Report on conclusions of 2</w:t>
      </w:r>
      <w:r w:rsidRPr="003E75EE">
        <w:rPr>
          <w:rFonts w:ascii="Times New Roman" w:hAnsi="Times New Roman"/>
          <w:vertAlign w:val="superscript"/>
          <w:lang w:val="en-GB"/>
        </w:rPr>
        <w:t>nd</w:t>
      </w:r>
      <w:r>
        <w:rPr>
          <w:rFonts w:ascii="Times New Roman" w:hAnsi="Times New Roman"/>
          <w:lang w:val="en-GB"/>
        </w:rPr>
        <w:t xml:space="preserve"> EU Infrastructure Forum concerning GRI SSE</w:t>
      </w:r>
    </w:p>
    <w:p w14:paraId="2C8F36B3" w14:textId="77777777" w:rsidR="00426579" w:rsidRPr="00CA236C" w:rsidRDefault="00426579" w:rsidP="00426579">
      <w:pPr>
        <w:tabs>
          <w:tab w:val="clear" w:pos="1985"/>
          <w:tab w:val="left" w:pos="709"/>
        </w:tabs>
        <w:ind w:left="792"/>
        <w:rPr>
          <w:rFonts w:ascii="Times New Roman" w:hAnsi="Times New Roman"/>
          <w:lang w:val="en-GB"/>
        </w:rPr>
      </w:pPr>
      <w:r>
        <w:rPr>
          <w:rFonts w:ascii="Times New Roman" w:hAnsi="Times New Roman"/>
          <w:lang w:val="en-GB"/>
        </w:rPr>
        <w:t xml:space="preserve">    Mr. Dennis Hesseling gave an overview about the Forum held on 23-24 June in Copenhagen</w:t>
      </w:r>
    </w:p>
    <w:p w14:paraId="7C56133A" w14:textId="77777777" w:rsidR="00E2319D" w:rsidRDefault="00E2319D" w:rsidP="00E2319D">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first day</w:t>
      </w:r>
      <w:r>
        <w:rPr>
          <w:rFonts w:ascii="Times New Roman" w:hAnsi="Times New Roman"/>
          <w:lang w:val="en-GB"/>
        </w:rPr>
        <w:t xml:space="preserve"> hosted mainly </w:t>
      </w:r>
      <w:r w:rsidRPr="00CA236C">
        <w:rPr>
          <w:rFonts w:ascii="Times New Roman" w:hAnsi="Times New Roman"/>
          <w:lang w:val="en-GB"/>
        </w:rPr>
        <w:t>political speakers</w:t>
      </w:r>
      <w:r>
        <w:rPr>
          <w:rFonts w:ascii="Times New Roman" w:hAnsi="Times New Roman"/>
          <w:lang w:val="en-GB"/>
        </w:rPr>
        <w:t>.</w:t>
      </w:r>
      <w:r w:rsidRPr="00CA236C">
        <w:rPr>
          <w:rFonts w:ascii="Times New Roman" w:hAnsi="Times New Roman"/>
          <w:lang w:val="en-GB"/>
        </w:rPr>
        <w:t xml:space="preserve"> </w:t>
      </w:r>
    </w:p>
    <w:p w14:paraId="0D2C955B" w14:textId="77777777" w:rsidR="00E2319D" w:rsidRDefault="00E2319D" w:rsidP="00E2319D">
      <w:pPr>
        <w:numPr>
          <w:ilvl w:val="0"/>
          <w:numId w:val="21"/>
        </w:numPr>
        <w:tabs>
          <w:tab w:val="clear" w:pos="1985"/>
          <w:tab w:val="clear" w:pos="5103"/>
          <w:tab w:val="left" w:pos="709"/>
          <w:tab w:val="left" w:pos="1560"/>
        </w:tabs>
        <w:rPr>
          <w:rFonts w:ascii="Times New Roman" w:hAnsi="Times New Roman"/>
          <w:lang w:val="en-GB"/>
        </w:rPr>
      </w:pPr>
      <w:r w:rsidRPr="00B52DD4">
        <w:rPr>
          <w:rFonts w:ascii="Times New Roman" w:hAnsi="Times New Roman"/>
          <w:lang w:val="en-GB"/>
        </w:rPr>
        <w:t xml:space="preserve">The second day </w:t>
      </w:r>
      <w:r>
        <w:rPr>
          <w:rFonts w:ascii="Times New Roman" w:hAnsi="Times New Roman"/>
          <w:lang w:val="en-GB"/>
        </w:rPr>
        <w:t xml:space="preserve">devoted mainly to </w:t>
      </w:r>
      <w:r w:rsidRPr="00B52DD4">
        <w:rPr>
          <w:rFonts w:ascii="Times New Roman" w:hAnsi="Times New Roman"/>
          <w:lang w:val="en-GB"/>
        </w:rPr>
        <w:t>stakeholders.</w:t>
      </w:r>
    </w:p>
    <w:p w14:paraId="026A6C26" w14:textId="77777777" w:rsidR="00E2319D" w:rsidRPr="00B52DD4" w:rsidRDefault="00E2319D" w:rsidP="00E2319D">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During the first day, Mr. Edmond Alphandéry, president of</w:t>
      </w:r>
      <w:r w:rsidRPr="0014517F">
        <w:rPr>
          <w:rFonts w:ascii="Times New Roman" w:hAnsi="Times New Roman"/>
          <w:lang w:val="en-GB"/>
        </w:rPr>
        <w:t xml:space="preserve"> CEPS (Centre for European Policy Studies)</w:t>
      </w:r>
      <w:r>
        <w:rPr>
          <w:rFonts w:ascii="Times New Roman" w:hAnsi="Times New Roman"/>
          <w:lang w:val="en-GB"/>
        </w:rPr>
        <w:t xml:space="preserve"> presented </w:t>
      </w:r>
      <w:r w:rsidRPr="00B52DD4">
        <w:rPr>
          <w:rFonts w:ascii="Times New Roman" w:hAnsi="Times New Roman"/>
          <w:lang w:val="en-GB"/>
        </w:rPr>
        <w:t>the CEPS report</w:t>
      </w:r>
      <w:r w:rsidRPr="00CA236C">
        <w:rPr>
          <w:rStyle w:val="FootnoteReference"/>
          <w:rFonts w:ascii="Times New Roman" w:hAnsi="Times New Roman"/>
          <w:lang w:val="en-GB"/>
        </w:rPr>
        <w:footnoteReference w:id="1"/>
      </w:r>
      <w:r w:rsidRPr="00B52DD4">
        <w:rPr>
          <w:rFonts w:ascii="Times New Roman" w:hAnsi="Times New Roman"/>
          <w:lang w:val="en-GB"/>
        </w:rPr>
        <w:t xml:space="preserve"> on the gap, emerging between financing needs of projects and the amount of bankable projects (among the factors discouraging investments are uncertainties regarding regulations).</w:t>
      </w:r>
    </w:p>
    <w:p w14:paraId="5656F071" w14:textId="77777777" w:rsidR="00426579" w:rsidRPr="00CA236C" w:rsidRDefault="00426579" w:rsidP="00426579">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lastRenderedPageBreak/>
        <w:t xml:space="preserve">The </w:t>
      </w:r>
      <w:r w:rsidRPr="00CA236C">
        <w:rPr>
          <w:rFonts w:ascii="Times New Roman" w:hAnsi="Times New Roman"/>
          <w:lang w:val="en-GB"/>
        </w:rPr>
        <w:t xml:space="preserve">ACER’s PCI Monitoring Report </w:t>
      </w:r>
      <w:r>
        <w:rPr>
          <w:rFonts w:ascii="Times New Roman" w:hAnsi="Times New Roman"/>
          <w:lang w:val="en-GB"/>
        </w:rPr>
        <w:t xml:space="preserve">has been </w:t>
      </w:r>
      <w:r w:rsidRPr="00CA236C">
        <w:rPr>
          <w:rFonts w:ascii="Times New Roman" w:hAnsi="Times New Roman"/>
          <w:lang w:val="en-GB"/>
        </w:rPr>
        <w:t>publici</w:t>
      </w:r>
      <w:r>
        <w:rPr>
          <w:rFonts w:ascii="Times New Roman" w:hAnsi="Times New Roman"/>
          <w:lang w:val="en-GB"/>
        </w:rPr>
        <w:t>s</w:t>
      </w:r>
      <w:r w:rsidRPr="00CA236C">
        <w:rPr>
          <w:rFonts w:ascii="Times New Roman" w:hAnsi="Times New Roman"/>
          <w:lang w:val="en-GB"/>
        </w:rPr>
        <w:t>ed after the Forum</w:t>
      </w:r>
      <w:r>
        <w:rPr>
          <w:rFonts w:ascii="Times New Roman" w:hAnsi="Times New Roman"/>
          <w:lang w:val="en-GB"/>
        </w:rPr>
        <w:t xml:space="preserve">, mentioning </w:t>
      </w:r>
      <w:r w:rsidRPr="00CA236C">
        <w:rPr>
          <w:rFonts w:ascii="Times New Roman" w:hAnsi="Times New Roman"/>
          <w:lang w:val="en-GB"/>
        </w:rPr>
        <w:t>many delays/rescheduling</w:t>
      </w:r>
      <w:r>
        <w:rPr>
          <w:rFonts w:ascii="Times New Roman" w:hAnsi="Times New Roman"/>
          <w:lang w:val="en-GB"/>
        </w:rPr>
        <w:t xml:space="preserve"> of PCIs.</w:t>
      </w:r>
    </w:p>
    <w:p w14:paraId="605303C1"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SSE region is of particular importance for gas sector PCIs (in terms of project</w:t>
      </w:r>
      <w:r>
        <w:rPr>
          <w:rFonts w:ascii="Times New Roman" w:hAnsi="Times New Roman"/>
          <w:lang w:val="en-GB"/>
        </w:rPr>
        <w:t>s</w:t>
      </w:r>
      <w:r w:rsidRPr="00CA236C">
        <w:rPr>
          <w:rFonts w:ascii="Times New Roman" w:hAnsi="Times New Roman"/>
          <w:lang w:val="en-GB"/>
        </w:rPr>
        <w:t>/countr</w:t>
      </w:r>
      <w:r>
        <w:rPr>
          <w:rFonts w:ascii="Times New Roman" w:hAnsi="Times New Roman"/>
          <w:lang w:val="en-GB"/>
        </w:rPr>
        <w:t>ies</w:t>
      </w:r>
      <w:r w:rsidRPr="00CA236C">
        <w:rPr>
          <w:rFonts w:ascii="Times New Roman" w:hAnsi="Times New Roman"/>
          <w:lang w:val="en-GB"/>
        </w:rPr>
        <w:t>)</w:t>
      </w:r>
    </w:p>
    <w:p w14:paraId="6BC3E1BF"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About </w:t>
      </w:r>
      <w:r w:rsidRPr="00CA236C">
        <w:rPr>
          <w:rFonts w:ascii="Times New Roman" w:hAnsi="Times New Roman"/>
          <w:lang w:val="en-GB"/>
        </w:rPr>
        <w:t xml:space="preserve">50% of PCIs are on time, </w:t>
      </w:r>
      <w:r>
        <w:rPr>
          <w:rFonts w:ascii="Times New Roman" w:hAnsi="Times New Roman"/>
          <w:lang w:val="en-GB"/>
        </w:rPr>
        <w:t xml:space="preserve">the </w:t>
      </w:r>
      <w:r w:rsidRPr="00CA236C">
        <w:rPr>
          <w:rFonts w:ascii="Times New Roman" w:hAnsi="Times New Roman"/>
          <w:lang w:val="en-GB"/>
        </w:rPr>
        <w:t>rest is delayed/rescheduled (typically at the beginning of the project and th</w:t>
      </w:r>
      <w:r>
        <w:rPr>
          <w:rFonts w:ascii="Times New Roman" w:hAnsi="Times New Roman"/>
          <w:lang w:val="en-GB"/>
        </w:rPr>
        <w:t>is</w:t>
      </w:r>
      <w:r w:rsidRPr="00CA236C">
        <w:rPr>
          <w:rFonts w:ascii="Times New Roman" w:hAnsi="Times New Roman"/>
          <w:lang w:val="en-GB"/>
        </w:rPr>
        <w:t xml:space="preserve"> </w:t>
      </w:r>
      <w:r>
        <w:rPr>
          <w:rFonts w:ascii="Times New Roman" w:hAnsi="Times New Roman"/>
          <w:lang w:val="en-GB"/>
        </w:rPr>
        <w:t>is</w:t>
      </w:r>
      <w:r w:rsidRPr="00CA236C">
        <w:rPr>
          <w:rFonts w:ascii="Times New Roman" w:hAnsi="Times New Roman"/>
          <w:lang w:val="en-GB"/>
        </w:rPr>
        <w:t xml:space="preserve"> often due to demand uncertainties)</w:t>
      </w:r>
    </w:p>
    <w:p w14:paraId="138C7D7F" w14:textId="77777777" w:rsidR="00E2319D" w:rsidRPr="00CA236C" w:rsidRDefault="00E2319D" w:rsidP="00E2319D">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There is a limited</w:t>
      </w:r>
      <w:r w:rsidRPr="00CA236C">
        <w:rPr>
          <w:rFonts w:ascii="Times New Roman" w:hAnsi="Times New Roman"/>
          <w:lang w:val="en-GB"/>
        </w:rPr>
        <w:t xml:space="preserve"> advancement in cases of old PCIs</w:t>
      </w:r>
      <w:r>
        <w:rPr>
          <w:rFonts w:ascii="Times New Roman" w:hAnsi="Times New Roman"/>
          <w:lang w:val="en-GB"/>
        </w:rPr>
        <w:t xml:space="preserve">. </w:t>
      </w:r>
      <w:r w:rsidRPr="002172BB">
        <w:rPr>
          <w:rFonts w:ascii="Times New Roman" w:hAnsi="Times New Roman"/>
          <w:lang w:val="en-GB"/>
        </w:rPr>
        <w:t xml:space="preserve">Mr Hesseling noted that if there is no progress on an “old” PCI, </w:t>
      </w:r>
      <w:r>
        <w:rPr>
          <w:rFonts w:ascii="Times New Roman" w:hAnsi="Times New Roman"/>
          <w:lang w:val="en-GB"/>
        </w:rPr>
        <w:t xml:space="preserve">it has to be questioned if it is worth keeping </w:t>
      </w:r>
      <w:r w:rsidRPr="002172BB">
        <w:rPr>
          <w:rFonts w:ascii="Times New Roman" w:hAnsi="Times New Roman"/>
          <w:lang w:val="en-GB"/>
        </w:rPr>
        <w:t>th</w:t>
      </w:r>
      <w:r>
        <w:rPr>
          <w:rFonts w:ascii="Times New Roman" w:hAnsi="Times New Roman"/>
          <w:lang w:val="en-GB"/>
        </w:rPr>
        <w:t>at</w:t>
      </w:r>
      <w:r w:rsidRPr="002172BB">
        <w:rPr>
          <w:rFonts w:ascii="Times New Roman" w:hAnsi="Times New Roman"/>
          <w:lang w:val="en-GB"/>
        </w:rPr>
        <w:t xml:space="preserve"> project on the list</w:t>
      </w:r>
      <w:r>
        <w:rPr>
          <w:rFonts w:ascii="Times New Roman" w:hAnsi="Times New Roman"/>
          <w:lang w:val="en-GB"/>
        </w:rPr>
        <w:t>.</w:t>
      </w:r>
      <w:r w:rsidRPr="002172BB" w:rsidDel="005A5DB9">
        <w:rPr>
          <w:rFonts w:ascii="Times New Roman" w:hAnsi="Times New Roman"/>
          <w:lang w:val="en-GB"/>
        </w:rPr>
        <w:t xml:space="preserve"> </w:t>
      </w:r>
    </w:p>
    <w:p w14:paraId="3C63A59B"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 xml:space="preserve">NPV of expected life-cycle </w:t>
      </w:r>
      <w:r>
        <w:rPr>
          <w:rFonts w:ascii="Times New Roman" w:hAnsi="Times New Roman"/>
          <w:lang w:val="en-GB"/>
        </w:rPr>
        <w:t>c</w:t>
      </w:r>
      <w:r w:rsidRPr="00CA236C">
        <w:rPr>
          <w:rFonts w:ascii="Times New Roman" w:hAnsi="Times New Roman"/>
          <w:lang w:val="en-GB"/>
        </w:rPr>
        <w:t>osts for gas PCIs is 7.8 billion EUR, which is about 2-3 times the average – numbers give rise to serious scepticism about whether the PCI list could be implemented as a whole;</w:t>
      </w:r>
    </w:p>
    <w:p w14:paraId="55D4F915"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There is a </w:t>
      </w:r>
      <w:r w:rsidRPr="00CA236C">
        <w:rPr>
          <w:rFonts w:ascii="Times New Roman" w:hAnsi="Times New Roman"/>
          <w:lang w:val="en-GB"/>
        </w:rPr>
        <w:t xml:space="preserve">moderate interest from </w:t>
      </w:r>
      <w:r>
        <w:rPr>
          <w:rFonts w:ascii="Times New Roman" w:hAnsi="Times New Roman"/>
          <w:lang w:val="en-GB"/>
        </w:rPr>
        <w:t xml:space="preserve">project </w:t>
      </w:r>
      <w:r w:rsidRPr="00CA236C">
        <w:rPr>
          <w:rFonts w:ascii="Times New Roman" w:hAnsi="Times New Roman"/>
          <w:lang w:val="en-GB"/>
        </w:rPr>
        <w:t>pro</w:t>
      </w:r>
      <w:r>
        <w:rPr>
          <w:rFonts w:ascii="Times New Roman" w:hAnsi="Times New Roman"/>
          <w:lang w:val="en-GB"/>
        </w:rPr>
        <w:t>moters in financial instruments.</w:t>
      </w:r>
    </w:p>
    <w:p w14:paraId="62AF94B2" w14:textId="77777777" w:rsidR="00426579" w:rsidRPr="00CA236C" w:rsidRDefault="00426579" w:rsidP="00426579">
      <w:pPr>
        <w:numPr>
          <w:ilvl w:val="0"/>
          <w:numId w:val="21"/>
        </w:numPr>
        <w:tabs>
          <w:tab w:val="clear" w:pos="1985"/>
          <w:tab w:val="clear" w:pos="5103"/>
          <w:tab w:val="left" w:pos="709"/>
          <w:tab w:val="left" w:pos="1560"/>
        </w:tabs>
        <w:rPr>
          <w:rFonts w:ascii="Times New Roman" w:hAnsi="Times New Roman"/>
          <w:lang w:val="en-GB"/>
        </w:rPr>
      </w:pPr>
      <w:r w:rsidRPr="00CA236C">
        <w:rPr>
          <w:rFonts w:ascii="Times New Roman" w:hAnsi="Times New Roman"/>
          <w:lang w:val="en-GB"/>
        </w:rPr>
        <w:t>CBCA monitoring</w:t>
      </w:r>
    </w:p>
    <w:p w14:paraId="04E85A51"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Insufficiency in cooperation </w:t>
      </w:r>
      <w:r w:rsidRPr="00CA236C">
        <w:rPr>
          <w:rFonts w:ascii="Times New Roman" w:hAnsi="Times New Roman"/>
          <w:lang w:val="en-GB"/>
        </w:rPr>
        <w:t xml:space="preserve">during consultation – </w:t>
      </w:r>
      <w:r>
        <w:rPr>
          <w:rFonts w:ascii="Times New Roman" w:hAnsi="Times New Roman"/>
          <w:lang w:val="en-GB"/>
        </w:rPr>
        <w:t xml:space="preserve">some </w:t>
      </w:r>
      <w:r w:rsidRPr="00CA236C">
        <w:rPr>
          <w:rFonts w:ascii="Times New Roman" w:hAnsi="Times New Roman"/>
          <w:lang w:val="en-GB"/>
        </w:rPr>
        <w:t>TSOs turn</w:t>
      </w:r>
      <w:r>
        <w:rPr>
          <w:rFonts w:ascii="Times New Roman" w:hAnsi="Times New Roman"/>
          <w:lang w:val="en-GB"/>
        </w:rPr>
        <w:t>ed</w:t>
      </w:r>
      <w:r w:rsidRPr="00CA236C">
        <w:rPr>
          <w:rFonts w:ascii="Times New Roman" w:hAnsi="Times New Roman"/>
          <w:lang w:val="en-GB"/>
        </w:rPr>
        <w:t xml:space="preserve"> to </w:t>
      </w:r>
      <w:r>
        <w:rPr>
          <w:rFonts w:ascii="Times New Roman" w:hAnsi="Times New Roman"/>
          <w:lang w:val="en-GB"/>
        </w:rPr>
        <w:t xml:space="preserve">the </w:t>
      </w:r>
      <w:r w:rsidRPr="00CA236C">
        <w:rPr>
          <w:rFonts w:ascii="Times New Roman" w:hAnsi="Times New Roman"/>
          <w:lang w:val="en-GB"/>
        </w:rPr>
        <w:t>ACER for not having been consulted in projects that concern them</w:t>
      </w:r>
      <w:r>
        <w:rPr>
          <w:rFonts w:ascii="Times New Roman" w:hAnsi="Times New Roman"/>
          <w:lang w:val="en-GB"/>
        </w:rPr>
        <w:t>.</w:t>
      </w:r>
    </w:p>
    <w:p w14:paraId="60DD8D3F"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w:t>
      </w:r>
      <w:r w:rsidRPr="00CA236C">
        <w:rPr>
          <w:rFonts w:ascii="Times New Roman" w:hAnsi="Times New Roman"/>
          <w:lang w:val="en-GB"/>
        </w:rPr>
        <w:t xml:space="preserve"> NRAs tend to </w:t>
      </w:r>
      <w:r>
        <w:rPr>
          <w:rFonts w:ascii="Times New Roman" w:hAnsi="Times New Roman"/>
          <w:lang w:val="en-GB"/>
        </w:rPr>
        <w:t xml:space="preserve">allocate costs to the hosting member state, </w:t>
      </w:r>
      <w:r w:rsidRPr="00CA236C">
        <w:rPr>
          <w:rFonts w:ascii="Times New Roman" w:hAnsi="Times New Roman"/>
          <w:lang w:val="en-GB"/>
        </w:rPr>
        <w:t>where national net impacts are positive</w:t>
      </w:r>
      <w:r>
        <w:rPr>
          <w:rFonts w:ascii="Times New Roman" w:hAnsi="Times New Roman"/>
          <w:lang w:val="en-GB"/>
        </w:rPr>
        <w:t>.</w:t>
      </w:r>
    </w:p>
    <w:p w14:paraId="2E809017"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It seems to be necessary to improve the </w:t>
      </w:r>
      <w:r w:rsidRPr="00CA236C">
        <w:rPr>
          <w:rFonts w:ascii="Times New Roman" w:hAnsi="Times New Roman"/>
          <w:lang w:val="en-GB"/>
        </w:rPr>
        <w:t>CBA methodology by better moneti</w:t>
      </w:r>
      <w:r>
        <w:rPr>
          <w:rFonts w:ascii="Times New Roman" w:hAnsi="Times New Roman"/>
          <w:lang w:val="en-GB"/>
        </w:rPr>
        <w:t>s</w:t>
      </w:r>
      <w:r w:rsidRPr="00CA236C">
        <w:rPr>
          <w:rFonts w:ascii="Times New Roman" w:hAnsi="Times New Roman"/>
          <w:lang w:val="en-GB"/>
        </w:rPr>
        <w:t xml:space="preserve">ing benefits </w:t>
      </w:r>
    </w:p>
    <w:p w14:paraId="152492E8" w14:textId="19F354E1" w:rsidR="00426579" w:rsidRDefault="00E2319D"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ACER considers</w:t>
      </w:r>
      <w:r w:rsidRPr="00CA236C">
        <w:rPr>
          <w:rFonts w:ascii="Times New Roman" w:hAnsi="Times New Roman"/>
          <w:lang w:val="en-GB"/>
        </w:rPr>
        <w:t xml:space="preserve"> the possibility of introducing conditio</w:t>
      </w:r>
      <w:r>
        <w:rPr>
          <w:rFonts w:ascii="Times New Roman" w:hAnsi="Times New Roman"/>
          <w:lang w:val="en-GB"/>
        </w:rPr>
        <w:t xml:space="preserve">ns to CBCA decisions </w:t>
      </w:r>
      <w:r w:rsidR="00426579" w:rsidRPr="00CA236C">
        <w:rPr>
          <w:rFonts w:ascii="Times New Roman" w:hAnsi="Times New Roman"/>
          <w:lang w:val="en-GB"/>
        </w:rPr>
        <w:t>(e</w:t>
      </w:r>
      <w:r w:rsidR="00426579">
        <w:rPr>
          <w:rFonts w:ascii="Times New Roman" w:hAnsi="Times New Roman"/>
          <w:lang w:val="en-GB"/>
        </w:rPr>
        <w:t>.</w:t>
      </w:r>
      <w:r w:rsidR="00426579" w:rsidRPr="00CA236C">
        <w:rPr>
          <w:rFonts w:ascii="Times New Roman" w:hAnsi="Times New Roman"/>
          <w:lang w:val="en-GB"/>
        </w:rPr>
        <w:t>g.: once bookings exceed a certain level, the additional income would be subtracted from costs to be paid via CBCA)</w:t>
      </w:r>
    </w:p>
    <w:p w14:paraId="106449DC" w14:textId="233E7924" w:rsidR="00B52DD4" w:rsidRDefault="00B52DD4" w:rsidP="00B52DD4">
      <w:pPr>
        <w:tabs>
          <w:tab w:val="clear" w:pos="1985"/>
          <w:tab w:val="clear" w:pos="5103"/>
          <w:tab w:val="left" w:pos="709"/>
          <w:tab w:val="left" w:pos="1560"/>
        </w:tabs>
        <w:rPr>
          <w:rFonts w:ascii="Times New Roman" w:hAnsi="Times New Roman"/>
          <w:lang w:val="en-GB"/>
        </w:rPr>
      </w:pPr>
      <w:r>
        <w:rPr>
          <w:rFonts w:ascii="Times New Roman" w:hAnsi="Times New Roman"/>
          <w:lang w:val="en-GB"/>
        </w:rPr>
        <w:tab/>
      </w:r>
      <w:r>
        <w:rPr>
          <w:rFonts w:ascii="Times New Roman" w:hAnsi="Times New Roman"/>
          <w:lang w:val="en-GB"/>
        </w:rPr>
        <w:tab/>
      </w:r>
    </w:p>
    <w:p w14:paraId="356673C0" w14:textId="77777777" w:rsidR="00B52DD4" w:rsidRPr="00B52DD4" w:rsidRDefault="00B52DD4" w:rsidP="00B52DD4">
      <w:pPr>
        <w:tabs>
          <w:tab w:val="clear" w:pos="1985"/>
          <w:tab w:val="clear" w:pos="5103"/>
          <w:tab w:val="left" w:pos="709"/>
          <w:tab w:val="left" w:pos="1560"/>
        </w:tabs>
        <w:ind w:left="1560" w:hanging="1560"/>
        <w:rPr>
          <w:rFonts w:ascii="Times New Roman" w:hAnsi="Times New Roman"/>
          <w:lang w:val="en-GB"/>
        </w:rPr>
      </w:pPr>
      <w:r>
        <w:rPr>
          <w:rFonts w:ascii="Times New Roman" w:hAnsi="Times New Roman"/>
          <w:lang w:val="en-GB"/>
        </w:rPr>
        <w:tab/>
      </w:r>
      <w:r>
        <w:rPr>
          <w:rFonts w:ascii="Times New Roman" w:hAnsi="Times New Roman"/>
          <w:lang w:val="en-GB"/>
        </w:rPr>
        <w:tab/>
      </w:r>
      <w:r w:rsidRPr="00B52DD4">
        <w:rPr>
          <w:rFonts w:ascii="Times New Roman" w:hAnsi="Times New Roman"/>
          <w:lang w:val="en-GB"/>
        </w:rPr>
        <w:t>Forum conclusions: The ENTSOs shall set up expert groups on implementation of transmission projects in both electricity and gas.</w:t>
      </w:r>
    </w:p>
    <w:p w14:paraId="1562705D" w14:textId="77777777" w:rsidR="00426579" w:rsidRDefault="00426579" w:rsidP="00B52DD4">
      <w:pPr>
        <w:tabs>
          <w:tab w:val="clear" w:pos="1985"/>
          <w:tab w:val="left" w:pos="709"/>
        </w:tabs>
        <w:rPr>
          <w:rFonts w:ascii="Times New Roman" w:hAnsi="Times New Roman"/>
          <w:lang w:val="en-GB"/>
        </w:rPr>
      </w:pPr>
    </w:p>
    <w:p w14:paraId="58AC0740" w14:textId="1B7FEAE1" w:rsidR="003E75EE" w:rsidRDefault="007479FB" w:rsidP="003E75EE">
      <w:pPr>
        <w:numPr>
          <w:ilvl w:val="1"/>
          <w:numId w:val="19"/>
        </w:numPr>
        <w:tabs>
          <w:tab w:val="clear" w:pos="1985"/>
          <w:tab w:val="left" w:pos="709"/>
        </w:tabs>
        <w:rPr>
          <w:rFonts w:ascii="Times New Roman" w:hAnsi="Times New Roman"/>
          <w:lang w:val="en-GB"/>
        </w:rPr>
      </w:pPr>
      <w:r>
        <w:rPr>
          <w:rFonts w:ascii="Times New Roman" w:hAnsi="Times New Roman"/>
          <w:lang w:val="en-GB"/>
        </w:rPr>
        <w:t>Outcome of 29</w:t>
      </w:r>
      <w:r w:rsidRPr="007479FB">
        <w:rPr>
          <w:rFonts w:ascii="Times New Roman" w:hAnsi="Times New Roman"/>
          <w:vertAlign w:val="superscript"/>
          <w:lang w:val="en-GB"/>
        </w:rPr>
        <w:t>th</w:t>
      </w:r>
      <w:r>
        <w:rPr>
          <w:rFonts w:ascii="Times New Roman" w:hAnsi="Times New Roman"/>
          <w:lang w:val="en-GB"/>
        </w:rPr>
        <w:t xml:space="preserve"> GRI SSE RCC</w:t>
      </w:r>
    </w:p>
    <w:p w14:paraId="5A9F0C1F" w14:textId="38F504F6" w:rsidR="007479FB" w:rsidRDefault="007479FB" w:rsidP="007479FB">
      <w:pPr>
        <w:numPr>
          <w:ilvl w:val="0"/>
          <w:numId w:val="20"/>
        </w:numPr>
        <w:tabs>
          <w:tab w:val="clear" w:pos="1985"/>
          <w:tab w:val="clear" w:pos="5103"/>
          <w:tab w:val="left" w:pos="709"/>
          <w:tab w:val="left" w:pos="1560"/>
        </w:tabs>
        <w:spacing w:after="200"/>
        <w:rPr>
          <w:rFonts w:ascii="Times New Roman" w:hAnsi="Times New Roman"/>
          <w:lang w:val="en-GB"/>
        </w:rPr>
      </w:pPr>
      <w:r>
        <w:rPr>
          <w:rFonts w:ascii="Times New Roman" w:hAnsi="Times New Roman"/>
          <w:lang w:val="en-GB"/>
        </w:rPr>
        <w:t>Mr Kőrösi summari</w:t>
      </w:r>
      <w:r w:rsidR="00B27512">
        <w:rPr>
          <w:rFonts w:ascii="Times New Roman" w:hAnsi="Times New Roman"/>
          <w:lang w:val="en-GB"/>
        </w:rPr>
        <w:t>s</w:t>
      </w:r>
      <w:r w:rsidR="00097C1E">
        <w:rPr>
          <w:rFonts w:ascii="Times New Roman" w:hAnsi="Times New Roman"/>
          <w:lang w:val="en-GB"/>
        </w:rPr>
        <w:t>e</w:t>
      </w:r>
      <w:r>
        <w:rPr>
          <w:rFonts w:ascii="Times New Roman" w:hAnsi="Times New Roman"/>
          <w:lang w:val="en-GB"/>
        </w:rPr>
        <w:t>d the key points of the RCC meeting held on the day before, he highlighted the significant changes made to the WP 2015-2018 (new projects)</w:t>
      </w:r>
    </w:p>
    <w:p w14:paraId="22A0F45B" w14:textId="77777777" w:rsidR="007479FB" w:rsidRDefault="007479FB" w:rsidP="007479FB">
      <w:pPr>
        <w:numPr>
          <w:ilvl w:val="0"/>
          <w:numId w:val="20"/>
        </w:numPr>
        <w:tabs>
          <w:tab w:val="clear" w:pos="1985"/>
          <w:tab w:val="clear" w:pos="5103"/>
          <w:tab w:val="left" w:pos="709"/>
          <w:tab w:val="left" w:pos="1560"/>
        </w:tabs>
        <w:spacing w:after="200"/>
        <w:rPr>
          <w:rFonts w:ascii="Times New Roman" w:hAnsi="Times New Roman"/>
          <w:lang w:val="en-GB"/>
        </w:rPr>
      </w:pPr>
      <w:r>
        <w:rPr>
          <w:rFonts w:ascii="Times New Roman" w:hAnsi="Times New Roman"/>
          <w:lang w:val="en-GB"/>
        </w:rPr>
        <w:t xml:space="preserve">Mr Birklbauer asked the chairs to make the </w:t>
      </w:r>
      <w:r w:rsidR="003E58E5">
        <w:rPr>
          <w:rFonts w:ascii="Times New Roman" w:hAnsi="Times New Roman"/>
          <w:lang w:val="en-GB"/>
        </w:rPr>
        <w:t>WP 2015-2018 available prior to the meeting, because they do not have a clear view on what the changes are</w:t>
      </w:r>
    </w:p>
    <w:p w14:paraId="1016CFB1" w14:textId="77777777" w:rsidR="00426579" w:rsidRPr="007479FB" w:rsidRDefault="00426579" w:rsidP="00426579">
      <w:pPr>
        <w:tabs>
          <w:tab w:val="clear" w:pos="1985"/>
          <w:tab w:val="clear" w:pos="5103"/>
          <w:tab w:val="left" w:pos="709"/>
          <w:tab w:val="left" w:pos="1560"/>
        </w:tabs>
        <w:spacing w:after="200"/>
        <w:ind w:left="1512"/>
        <w:rPr>
          <w:rFonts w:ascii="Times New Roman" w:hAnsi="Times New Roman"/>
          <w:lang w:val="en-GB"/>
        </w:rPr>
      </w:pPr>
    </w:p>
    <w:p w14:paraId="753AC079" w14:textId="77777777" w:rsidR="008F0262" w:rsidRDefault="008F0262" w:rsidP="008F0262">
      <w:pPr>
        <w:numPr>
          <w:ilvl w:val="0"/>
          <w:numId w:val="19"/>
        </w:numPr>
        <w:tabs>
          <w:tab w:val="clear" w:pos="1985"/>
          <w:tab w:val="left" w:pos="284"/>
        </w:tabs>
        <w:rPr>
          <w:rFonts w:ascii="Times New Roman" w:hAnsi="Times New Roman"/>
          <w:b/>
          <w:lang w:val="en-GB"/>
        </w:rPr>
      </w:pPr>
      <w:r w:rsidRPr="00C71AB3">
        <w:rPr>
          <w:rFonts w:ascii="Times New Roman" w:hAnsi="Times New Roman"/>
          <w:b/>
          <w:lang w:val="en-GB"/>
        </w:rPr>
        <w:t>GRI SSE Work Plan 2015-2018</w:t>
      </w:r>
    </w:p>
    <w:p w14:paraId="69F6DBB7" w14:textId="77777777" w:rsidR="008F0262" w:rsidRPr="003E58E5" w:rsidRDefault="008F0262" w:rsidP="008F0262">
      <w:pPr>
        <w:numPr>
          <w:ilvl w:val="1"/>
          <w:numId w:val="19"/>
        </w:numPr>
        <w:tabs>
          <w:tab w:val="clear" w:pos="1985"/>
          <w:tab w:val="left" w:pos="709"/>
        </w:tabs>
        <w:rPr>
          <w:rFonts w:ascii="Times New Roman" w:hAnsi="Times New Roman"/>
          <w:lang w:val="en-GB"/>
        </w:rPr>
      </w:pPr>
      <w:r w:rsidRPr="003E58E5">
        <w:rPr>
          <w:rFonts w:ascii="Times New Roman" w:hAnsi="Times New Roman"/>
          <w:b/>
          <w:lang w:val="en-GB"/>
        </w:rPr>
        <w:t xml:space="preserve"> </w:t>
      </w:r>
      <w:r w:rsidRPr="003E58E5">
        <w:rPr>
          <w:rFonts w:ascii="Times New Roman" w:hAnsi="Times New Roman"/>
          <w:lang w:val="en-GB"/>
        </w:rPr>
        <w:t>Update on implementation of WP projects</w:t>
      </w:r>
    </w:p>
    <w:p w14:paraId="3E57DBC4" w14:textId="77777777" w:rsidR="008F0262" w:rsidRDefault="008F0262" w:rsidP="008F0262">
      <w:pPr>
        <w:numPr>
          <w:ilvl w:val="0"/>
          <w:numId w:val="20"/>
        </w:numPr>
        <w:tabs>
          <w:tab w:val="clear" w:pos="1985"/>
          <w:tab w:val="clear" w:pos="5103"/>
          <w:tab w:val="left" w:pos="709"/>
          <w:tab w:val="left" w:pos="1560"/>
        </w:tabs>
        <w:rPr>
          <w:rFonts w:ascii="Times New Roman" w:hAnsi="Times New Roman"/>
          <w:lang w:val="en-GB"/>
        </w:rPr>
      </w:pPr>
      <w:r w:rsidRPr="00426579">
        <w:rPr>
          <w:rFonts w:ascii="Times New Roman" w:hAnsi="Times New Roman"/>
          <w:lang w:val="en-GB"/>
        </w:rPr>
        <w:t>RO-HU-AT project (project promoter: E-Control)</w:t>
      </w:r>
    </w:p>
    <w:p w14:paraId="4B96B157" w14:textId="77777777" w:rsidR="008F0262" w:rsidRDefault="008F0262" w:rsidP="008F0262">
      <w:pPr>
        <w:tabs>
          <w:tab w:val="clear" w:pos="1985"/>
          <w:tab w:val="clear" w:pos="5103"/>
          <w:tab w:val="left" w:pos="709"/>
          <w:tab w:val="left" w:pos="1560"/>
        </w:tabs>
        <w:ind w:left="1512"/>
        <w:rPr>
          <w:rFonts w:ascii="Times New Roman" w:hAnsi="Times New Roman"/>
          <w:lang w:val="en-GB"/>
        </w:rPr>
      </w:pPr>
      <w:r>
        <w:rPr>
          <w:rFonts w:ascii="Times New Roman" w:hAnsi="Times New Roman"/>
          <w:lang w:val="en-GB"/>
        </w:rPr>
        <w:t>Mr. Alessandro Ischia pointed out that although there is also BRUA on the PCI list, this project does not include BG directly.</w:t>
      </w:r>
    </w:p>
    <w:p w14:paraId="6F1E26DA" w14:textId="77777777" w:rsidR="008F0262" w:rsidRPr="00426579" w:rsidRDefault="008F0262" w:rsidP="008F0262">
      <w:pPr>
        <w:pStyle w:val="ListParagraph"/>
        <w:numPr>
          <w:ilvl w:val="1"/>
          <w:numId w:val="20"/>
        </w:numPr>
        <w:rPr>
          <w:rFonts w:ascii="Times New Roman" w:hAnsi="Times New Roman"/>
          <w:lang w:val="en-GB"/>
        </w:rPr>
      </w:pPr>
      <w:r w:rsidRPr="00426579">
        <w:rPr>
          <w:rFonts w:ascii="Times New Roman" w:hAnsi="Times New Roman"/>
          <w:lang w:val="en-GB"/>
        </w:rPr>
        <w:t xml:space="preserve">Incremental rules </w:t>
      </w:r>
      <w:r>
        <w:rPr>
          <w:rFonts w:ascii="Times New Roman" w:hAnsi="Times New Roman"/>
          <w:lang w:val="en-GB"/>
        </w:rPr>
        <w:t xml:space="preserve">are going to be </w:t>
      </w:r>
      <w:r w:rsidRPr="00426579">
        <w:rPr>
          <w:rFonts w:ascii="Times New Roman" w:hAnsi="Times New Roman"/>
          <w:lang w:val="en-GB"/>
        </w:rPr>
        <w:t xml:space="preserve"> applied in the project</w:t>
      </w:r>
    </w:p>
    <w:p w14:paraId="72C567A3"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2 IPs: Mosonmagyaróvár (AT-HU) and Csanádpalota (HU-RO) . At the present moment the capacity situation foresees no physical reverse flow at AT-HU IP, and a small physical reverse flow availability from RO to HU</w:t>
      </w:r>
    </w:p>
    <w:p w14:paraId="1A25CE87" w14:textId="77777777" w:rsidR="008F0262" w:rsidRDefault="008F0262" w:rsidP="008F0262">
      <w:pPr>
        <w:numPr>
          <w:ilvl w:val="1"/>
          <w:numId w:val="20"/>
        </w:numPr>
        <w:tabs>
          <w:tab w:val="clear" w:pos="1985"/>
          <w:tab w:val="clear" w:pos="5103"/>
          <w:tab w:val="left" w:pos="709"/>
          <w:tab w:val="left" w:pos="1560"/>
        </w:tabs>
        <w:ind w:left="2268" w:hanging="425"/>
        <w:rPr>
          <w:rFonts w:ascii="Times New Roman" w:hAnsi="Times New Roman"/>
          <w:lang w:val="en-GB"/>
        </w:rPr>
      </w:pPr>
      <w:r>
        <w:rPr>
          <w:rFonts w:ascii="Times New Roman" w:hAnsi="Times New Roman"/>
          <w:lang w:val="en-GB"/>
        </w:rPr>
        <w:t xml:space="preserve">The goal encompasses the physical shipment of  4.4 </w:t>
      </w:r>
      <w:r w:rsidRPr="00FF40E0">
        <w:rPr>
          <w:rFonts w:ascii="Times New Roman" w:hAnsi="Times New Roman"/>
          <w:lang w:val="en-GB"/>
        </w:rPr>
        <w:t>BCM/</w:t>
      </w:r>
      <w:r>
        <w:rPr>
          <w:rFonts w:ascii="Times New Roman" w:hAnsi="Times New Roman"/>
          <w:lang w:val="en-GB"/>
        </w:rPr>
        <w:t>y from the Black Sea offshore fields to Baumgarten CS</w:t>
      </w:r>
    </w:p>
    <w:p w14:paraId="3770E3B1"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normal flow capacity (AT -&gt;HU) at Mosonmagyaróvár will be allocated according to CAM NC, and it is not part of the incremental process. </w:t>
      </w:r>
    </w:p>
    <w:p w14:paraId="00DBBE31" w14:textId="77777777" w:rsidR="008F0262" w:rsidRPr="00FF40E0" w:rsidRDefault="008F0262" w:rsidP="008F0262">
      <w:pPr>
        <w:pStyle w:val="ListParagraph"/>
        <w:numPr>
          <w:ilvl w:val="1"/>
          <w:numId w:val="20"/>
        </w:numPr>
        <w:rPr>
          <w:rFonts w:ascii="Times New Roman" w:hAnsi="Times New Roman"/>
          <w:lang w:val="en-GB"/>
        </w:rPr>
      </w:pPr>
      <w:r w:rsidRPr="00FF40E0">
        <w:rPr>
          <w:rFonts w:ascii="Times New Roman" w:hAnsi="Times New Roman"/>
          <w:lang w:val="en-GB"/>
        </w:rPr>
        <w:t xml:space="preserve">A market survey related to the </w:t>
      </w:r>
      <w:r>
        <w:rPr>
          <w:rFonts w:ascii="Times New Roman" w:hAnsi="Times New Roman"/>
          <w:lang w:val="en-GB"/>
        </w:rPr>
        <w:t>open season(OS) was carried out</w:t>
      </w:r>
      <w:r w:rsidRPr="00FF40E0">
        <w:rPr>
          <w:rFonts w:ascii="Times New Roman" w:hAnsi="Times New Roman"/>
          <w:lang w:val="en-GB"/>
        </w:rPr>
        <w:t xml:space="preserve">. </w:t>
      </w:r>
      <w:r>
        <w:rPr>
          <w:rFonts w:ascii="Times New Roman" w:hAnsi="Times New Roman"/>
          <w:lang w:val="en-GB"/>
        </w:rPr>
        <w:t>The a</w:t>
      </w:r>
      <w:r w:rsidRPr="00FF40E0">
        <w:rPr>
          <w:rFonts w:ascii="Times New Roman" w:hAnsi="Times New Roman"/>
          <w:lang w:val="en-GB"/>
        </w:rPr>
        <w:t>im</w:t>
      </w:r>
      <w:r>
        <w:rPr>
          <w:rFonts w:ascii="Times New Roman" w:hAnsi="Times New Roman"/>
          <w:lang w:val="en-GB"/>
        </w:rPr>
        <w:t xml:space="preserve"> was to get information and preferences </w:t>
      </w:r>
      <w:r w:rsidRPr="00FF40E0">
        <w:rPr>
          <w:rFonts w:ascii="Times New Roman" w:hAnsi="Times New Roman"/>
          <w:lang w:val="en-GB"/>
        </w:rPr>
        <w:t xml:space="preserve"> regarding  alternative </w:t>
      </w:r>
      <w:r>
        <w:rPr>
          <w:rFonts w:ascii="Times New Roman" w:hAnsi="Times New Roman"/>
          <w:lang w:val="en-GB"/>
        </w:rPr>
        <w:t xml:space="preserve">methods for </w:t>
      </w:r>
      <w:r w:rsidRPr="00FF40E0">
        <w:rPr>
          <w:rFonts w:ascii="Times New Roman" w:hAnsi="Times New Roman"/>
          <w:lang w:val="en-GB"/>
        </w:rPr>
        <w:t>capacity allocation. The method 3 has been supported. (</w:t>
      </w:r>
      <w:r>
        <w:rPr>
          <w:rFonts w:ascii="Times New Roman" w:hAnsi="Times New Roman"/>
          <w:lang w:val="en-GB"/>
        </w:rPr>
        <w:t>capacity will be allocated firstly to those network users, whose  booking preferences will guarantee the stronger financial sustainability of the project</w:t>
      </w:r>
      <w:r w:rsidRPr="00FF40E0">
        <w:rPr>
          <w:rFonts w:ascii="Times New Roman" w:hAnsi="Times New Roman"/>
          <w:lang w:val="en-GB"/>
        </w:rPr>
        <w:t>)</w:t>
      </w:r>
    </w:p>
    <w:p w14:paraId="091C1CD2" w14:textId="77777777" w:rsidR="008F0262" w:rsidRPr="00FF40E0" w:rsidRDefault="008F0262" w:rsidP="008F0262">
      <w:pPr>
        <w:pStyle w:val="ListParagraph"/>
        <w:numPr>
          <w:ilvl w:val="1"/>
          <w:numId w:val="20"/>
        </w:numPr>
        <w:rPr>
          <w:rFonts w:ascii="Times New Roman" w:hAnsi="Times New Roman"/>
          <w:lang w:val="en-GB"/>
        </w:rPr>
      </w:pPr>
      <w:r>
        <w:rPr>
          <w:rFonts w:ascii="Times New Roman" w:hAnsi="Times New Roman"/>
          <w:lang w:val="en-GB"/>
        </w:rPr>
        <w:t>The complete set of entry-exit t</w:t>
      </w:r>
      <w:r w:rsidRPr="00FF40E0">
        <w:rPr>
          <w:rFonts w:ascii="Times New Roman" w:hAnsi="Times New Roman"/>
          <w:lang w:val="en-GB"/>
        </w:rPr>
        <w:t>ariff</w:t>
      </w:r>
      <w:r>
        <w:rPr>
          <w:rFonts w:ascii="Times New Roman" w:hAnsi="Times New Roman"/>
          <w:lang w:val="en-GB"/>
        </w:rPr>
        <w:t>s to be applied during the OS</w:t>
      </w:r>
      <w:r w:rsidRPr="00FF40E0">
        <w:rPr>
          <w:rFonts w:ascii="Times New Roman" w:hAnsi="Times New Roman"/>
          <w:lang w:val="en-GB"/>
        </w:rPr>
        <w:t xml:space="preserve"> </w:t>
      </w:r>
      <w:r>
        <w:rPr>
          <w:rFonts w:ascii="Times New Roman" w:hAnsi="Times New Roman"/>
          <w:lang w:val="en-GB"/>
        </w:rPr>
        <w:t xml:space="preserve">is still </w:t>
      </w:r>
      <w:r w:rsidRPr="00FF40E0">
        <w:rPr>
          <w:rFonts w:ascii="Times New Roman" w:hAnsi="Times New Roman"/>
          <w:lang w:val="en-GB"/>
        </w:rPr>
        <w:t xml:space="preserve"> </w:t>
      </w:r>
      <w:r>
        <w:rPr>
          <w:rFonts w:ascii="Times New Roman" w:hAnsi="Times New Roman"/>
          <w:lang w:val="en-GB"/>
        </w:rPr>
        <w:t>pending and NRAs should present it by Q1 2016 latest</w:t>
      </w:r>
      <w:r w:rsidRPr="00FF40E0">
        <w:rPr>
          <w:rFonts w:ascii="Times New Roman" w:hAnsi="Times New Roman"/>
          <w:lang w:val="en-GB"/>
        </w:rPr>
        <w:t>.</w:t>
      </w:r>
    </w:p>
    <w:p w14:paraId="168A4E8D"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An open season rulebook is going to be prepared by the TSOs. The open season procedure shall be carried out in parallel with the next CAM auction</w:t>
      </w:r>
    </w:p>
    <w:p w14:paraId="52F44748"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project´s relative works, of which operational start up will depend on when the FID will be taken, should be concluded  no later than 2022 </w:t>
      </w:r>
    </w:p>
    <w:p w14:paraId="005F855E"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Popadic (AERS) asked about the potential of the shippers who would wish to sell the gas in Hungary before it reaches Austria – according to him, method 3 eliminates them from the competition because of their lack of interest at AT-HU IP</w:t>
      </w:r>
    </w:p>
    <w:p w14:paraId="6B8C07AA"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Ischia explained that the project was initiated by producers that aim to bring gas to the Austrian VTP.  In any case at least 10% of the technical capacity will be reserved for short-term commitments. On the one hand, any result of booking situations will not prevent shippers to flow gas to the most convenient market,  on the other hand  the financial sustainability of this investment necessitates long-term commitments.</w:t>
      </w:r>
    </w:p>
    <w:p w14:paraId="760EFE84"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Stephen Rose (RWE) asked about the determination of the f factor, bearing in mind that the level of bookings may fall short of the expectations (thus, the f factor would probably have to be changed or another solution shall be found)</w:t>
      </w:r>
    </w:p>
    <w:p w14:paraId="3846FC9F"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Ischia agreed to the importance of the question and will discuss the matter with the stakeholders</w:t>
      </w:r>
    </w:p>
    <w:p w14:paraId="1656448B"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Rose’s point has been supported by further traders who expressed the importance of structuring conditions and alternative mechanisms in case initial expectations are not met.</w:t>
      </w:r>
    </w:p>
    <w:p w14:paraId="069047BD" w14:textId="77777777" w:rsidR="008F0262" w:rsidRDefault="008F0262" w:rsidP="008F0262">
      <w:pPr>
        <w:tabs>
          <w:tab w:val="clear" w:pos="1985"/>
          <w:tab w:val="clear" w:pos="5103"/>
          <w:tab w:val="left" w:pos="709"/>
          <w:tab w:val="left" w:pos="1560"/>
        </w:tabs>
        <w:ind w:left="2952"/>
        <w:rPr>
          <w:rFonts w:ascii="Times New Roman" w:hAnsi="Times New Roman"/>
          <w:lang w:val="en-GB"/>
        </w:rPr>
      </w:pPr>
    </w:p>
    <w:p w14:paraId="681CDCD3" w14:textId="77777777" w:rsidR="008F0262" w:rsidRDefault="008F0262" w:rsidP="008F0262">
      <w:pPr>
        <w:numPr>
          <w:ilvl w:val="0"/>
          <w:numId w:val="20"/>
        </w:numPr>
        <w:tabs>
          <w:tab w:val="clear" w:pos="1985"/>
          <w:tab w:val="clear" w:pos="5103"/>
          <w:tab w:val="left" w:pos="709"/>
          <w:tab w:val="left" w:pos="1560"/>
        </w:tabs>
        <w:rPr>
          <w:rFonts w:ascii="Times New Roman" w:hAnsi="Times New Roman"/>
          <w:lang w:val="en-GB"/>
        </w:rPr>
      </w:pPr>
      <w:r w:rsidRPr="00E27FFD">
        <w:rPr>
          <w:rFonts w:ascii="Times New Roman" w:hAnsi="Times New Roman"/>
          <w:lang w:val="en-GB"/>
        </w:rPr>
        <w:t>AT-CZ market integration</w:t>
      </w:r>
    </w:p>
    <w:p w14:paraId="36506936"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 plan is to develop the so-called Trading Region Upgrade (TRU) product which is not a capacity product but an option.</w:t>
      </w:r>
    </w:p>
    <w:p w14:paraId="45E11F4C"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TRU could be used to connect the two markets  Virtual Trading Point (VTP) </w:t>
      </w:r>
    </w:p>
    <w:p w14:paraId="687A88EA"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Precondition to use the TRU is the possession of entry capacity products. Shippers exercise the TRU at the moment of the entry nomination..</w:t>
      </w:r>
    </w:p>
    <w:p w14:paraId="3FE35ED6"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p>
    <w:p w14:paraId="10BA0BD1"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 market generally is interested in this option, but raised many questions. Only few details are known yet about the TRU product:</w:t>
      </w:r>
    </w:p>
    <w:p w14:paraId="4C63FCC2"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is not under the CMP scope</w:t>
      </w:r>
    </w:p>
    <w:p w14:paraId="32E48248"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will be sold as yearly product</w:t>
      </w:r>
    </w:p>
    <w:p w14:paraId="0366DBE7"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is unidirectional</w:t>
      </w:r>
    </w:p>
    <w:p w14:paraId="1C0ED4EF"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t>Mr. Davide Rubini (EFET) would like to know more about the pricing of the product and balancing between the two system since there is no interconnection between them</w:t>
      </w:r>
    </w:p>
    <w:p w14:paraId="000B8828"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t>Mr Ischia states that most of the details of the TRU are not finalised yet and he is not in the position to answer these questions yet.</w:t>
      </w:r>
    </w:p>
    <w:p w14:paraId="557303E7"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t>The chair Mr. Kőrösi proposed to come back to this question on the next SG meeting</w:t>
      </w:r>
    </w:p>
    <w:p w14:paraId="45C17A56" w14:textId="77777777" w:rsidR="008F0262" w:rsidRDefault="008F0262" w:rsidP="008F0262">
      <w:pPr>
        <w:tabs>
          <w:tab w:val="clear" w:pos="1985"/>
          <w:tab w:val="clear" w:pos="5103"/>
        </w:tabs>
        <w:rPr>
          <w:rFonts w:ascii="Times New Roman" w:hAnsi="Times New Roman"/>
          <w:lang w:val="en-GB"/>
        </w:rPr>
      </w:pPr>
    </w:p>
    <w:p w14:paraId="2A7F0A4A" w14:textId="77777777" w:rsidR="008F0262" w:rsidRDefault="008F0262" w:rsidP="008F0262">
      <w:pPr>
        <w:pStyle w:val="ListParagraph"/>
        <w:numPr>
          <w:ilvl w:val="0"/>
          <w:numId w:val="25"/>
        </w:numPr>
        <w:rPr>
          <w:rFonts w:ascii="Times New Roman" w:hAnsi="Times New Roman"/>
          <w:lang w:val="en-GB"/>
        </w:rPr>
      </w:pPr>
      <w:r w:rsidRPr="007608B3">
        <w:rPr>
          <w:rFonts w:ascii="Times New Roman" w:hAnsi="Times New Roman"/>
          <w:lang w:val="en-GB"/>
        </w:rPr>
        <w:t>Virtual Trading Point project (project promoter: E-Control)</w:t>
      </w:r>
    </w:p>
    <w:p w14:paraId="66BA7293" w14:textId="77777777" w:rsidR="008F0262" w:rsidRDefault="008F0262" w:rsidP="008F0262">
      <w:pPr>
        <w:pStyle w:val="ListParagraph"/>
        <w:ind w:left="1440"/>
        <w:rPr>
          <w:rFonts w:ascii="Times New Roman" w:hAnsi="Times New Roman"/>
          <w:lang w:val="en-GB"/>
        </w:rPr>
      </w:pPr>
    </w:p>
    <w:p w14:paraId="19CA6C5D" w14:textId="77777777" w:rsidR="008F0262" w:rsidRPr="007608B3" w:rsidRDefault="008F0262" w:rsidP="008F0262">
      <w:pPr>
        <w:pStyle w:val="ListParagraph"/>
        <w:numPr>
          <w:ilvl w:val="1"/>
          <w:numId w:val="25"/>
        </w:numPr>
        <w:rPr>
          <w:rFonts w:ascii="Times New Roman" w:hAnsi="Times New Roman"/>
          <w:lang w:val="en-GB"/>
        </w:rPr>
      </w:pPr>
      <w:r>
        <w:rPr>
          <w:rFonts w:ascii="Times New Roman" w:hAnsi="Times New Roman"/>
          <w:lang w:val="en-GB"/>
        </w:rPr>
        <w:t xml:space="preserve">The E-Control created a detailed questionnaire with </w:t>
      </w:r>
      <w:r w:rsidRPr="00CA236C">
        <w:rPr>
          <w:rFonts w:ascii="Times New Roman" w:hAnsi="Times New Roman"/>
          <w:lang w:val="en-GB"/>
        </w:rPr>
        <w:t>42 questio</w:t>
      </w:r>
      <w:r>
        <w:rPr>
          <w:rFonts w:ascii="Times New Roman" w:hAnsi="Times New Roman"/>
          <w:lang w:val="en-GB"/>
        </w:rPr>
        <w:t>ns and circulated it.</w:t>
      </w:r>
      <w:r w:rsidRPr="00CA236C">
        <w:rPr>
          <w:rFonts w:ascii="Times New Roman" w:hAnsi="Times New Roman"/>
          <w:lang w:val="en-GB"/>
        </w:rPr>
        <w:t xml:space="preserve"> </w:t>
      </w:r>
      <w:r>
        <w:rPr>
          <w:rFonts w:ascii="Times New Roman" w:hAnsi="Times New Roman"/>
          <w:lang w:val="en-GB"/>
        </w:rPr>
        <w:t>A</w:t>
      </w:r>
      <w:r w:rsidRPr="00CA236C">
        <w:rPr>
          <w:rFonts w:ascii="Times New Roman" w:hAnsi="Times New Roman"/>
          <w:lang w:val="en-GB"/>
        </w:rPr>
        <w:t>ll GRI countries and Serbia answered</w:t>
      </w:r>
    </w:p>
    <w:p w14:paraId="05ABE20A"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All the relevant questions with their respective answers were presented.</w:t>
      </w:r>
    </w:p>
    <w:p w14:paraId="2E0B3A3A"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Mr. Stephen Rose (RWE) asked whether the result of the questionnaire will be made public and whether there were any questions regarding transparency included.</w:t>
      </w:r>
    </w:p>
    <w:p w14:paraId="7FC59D6E"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Mr Ischia pointed out that the results of the survey will be published but the survey did not include any transparency questions.</w:t>
      </w:r>
    </w:p>
    <w:p w14:paraId="5B358769" w14:textId="77777777" w:rsidR="008F0262" w:rsidRDefault="008F0262" w:rsidP="008F0262">
      <w:pPr>
        <w:tabs>
          <w:tab w:val="clear" w:pos="1985"/>
          <w:tab w:val="clear" w:pos="5103"/>
        </w:tabs>
        <w:ind w:left="2160"/>
        <w:rPr>
          <w:rFonts w:ascii="Times New Roman" w:hAnsi="Times New Roman"/>
          <w:lang w:val="en-GB"/>
        </w:rPr>
      </w:pPr>
    </w:p>
    <w:p w14:paraId="1783E9C3" w14:textId="77777777" w:rsidR="00024C58" w:rsidRDefault="00024C58" w:rsidP="00024C58">
      <w:pPr>
        <w:numPr>
          <w:ilvl w:val="0"/>
          <w:numId w:val="25"/>
        </w:numPr>
        <w:tabs>
          <w:tab w:val="clear" w:pos="1985"/>
          <w:tab w:val="clear" w:pos="5103"/>
        </w:tabs>
        <w:rPr>
          <w:rFonts w:ascii="Times New Roman" w:hAnsi="Times New Roman"/>
          <w:lang w:val="en-GB"/>
        </w:rPr>
      </w:pPr>
      <w:r w:rsidRPr="00024C58">
        <w:rPr>
          <w:rFonts w:ascii="Times New Roman" w:hAnsi="Times New Roman"/>
          <w:lang w:val="en-GB"/>
        </w:rPr>
        <w:t>Licensing</w:t>
      </w:r>
    </w:p>
    <w:p w14:paraId="3FE1FB63" w14:textId="77777777" w:rsidR="00047CCE" w:rsidRPr="00CA236C" w:rsidRDefault="00047CCE" w:rsidP="00047CCE">
      <w:pPr>
        <w:numPr>
          <w:ilvl w:val="1"/>
          <w:numId w:val="25"/>
        </w:numPr>
        <w:tabs>
          <w:tab w:val="clear" w:pos="1985"/>
          <w:tab w:val="clear" w:pos="5103"/>
          <w:tab w:val="left" w:pos="709"/>
          <w:tab w:val="left" w:pos="1560"/>
        </w:tabs>
        <w:rPr>
          <w:rFonts w:ascii="Times New Roman" w:hAnsi="Times New Roman"/>
          <w:lang w:val="en-GB"/>
        </w:rPr>
      </w:pPr>
      <w:r w:rsidRPr="00CA236C">
        <w:rPr>
          <w:rFonts w:ascii="Times New Roman" w:hAnsi="Times New Roman"/>
          <w:lang w:val="en-GB"/>
        </w:rPr>
        <w:t>Mr Sandor summari</w:t>
      </w:r>
      <w:r>
        <w:rPr>
          <w:rFonts w:ascii="Times New Roman" w:hAnsi="Times New Roman"/>
          <w:lang w:val="en-GB"/>
        </w:rPr>
        <w:t>s</w:t>
      </w:r>
      <w:r w:rsidRPr="00CA236C">
        <w:rPr>
          <w:rFonts w:ascii="Times New Roman" w:hAnsi="Times New Roman"/>
          <w:lang w:val="en-GB"/>
        </w:rPr>
        <w:t xml:space="preserve">ed the concept developed by HEA: no new type of license planned, </w:t>
      </w:r>
      <w:r w:rsidRPr="00DA3239">
        <w:rPr>
          <w:rFonts w:ascii="Times New Roman" w:hAnsi="Times New Roman"/>
          <w:lang w:val="en-GB"/>
        </w:rPr>
        <w:t xml:space="preserve">due to the heterogeneity of licensing processes country by country. </w:t>
      </w:r>
      <w:r>
        <w:rPr>
          <w:rFonts w:ascii="Times New Roman" w:hAnsi="Times New Roman"/>
          <w:lang w:val="en-GB"/>
        </w:rPr>
        <w:t>I</w:t>
      </w:r>
      <w:r w:rsidRPr="00CA236C">
        <w:rPr>
          <w:rFonts w:ascii="Times New Roman" w:hAnsi="Times New Roman"/>
          <w:lang w:val="en-GB"/>
        </w:rPr>
        <w:t>nstead, the existing trading license system is kept with the key fundamental requirements harmoni</w:t>
      </w:r>
      <w:r>
        <w:rPr>
          <w:rFonts w:ascii="Times New Roman" w:hAnsi="Times New Roman"/>
          <w:lang w:val="en-GB"/>
        </w:rPr>
        <w:t>s</w:t>
      </w:r>
      <w:r w:rsidRPr="00CA236C">
        <w:rPr>
          <w:rFonts w:ascii="Times New Roman" w:hAnsi="Times New Roman"/>
          <w:lang w:val="en-GB"/>
        </w:rPr>
        <w:t>ed</w:t>
      </w:r>
      <w:r>
        <w:rPr>
          <w:rFonts w:ascii="Times New Roman" w:hAnsi="Times New Roman"/>
          <w:lang w:val="en-GB"/>
        </w:rPr>
        <w:t>.</w:t>
      </w:r>
    </w:p>
    <w:p w14:paraId="4AC4140A" w14:textId="202FEB58" w:rsidR="007608B3" w:rsidRPr="00047CCE" w:rsidRDefault="00047CCE" w:rsidP="00047CCE">
      <w:pPr>
        <w:numPr>
          <w:ilvl w:val="1"/>
          <w:numId w:val="25"/>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HEA prepared a </w:t>
      </w:r>
      <w:r w:rsidRPr="00CA236C">
        <w:rPr>
          <w:rFonts w:ascii="Times New Roman" w:hAnsi="Times New Roman"/>
          <w:lang w:val="en-GB"/>
        </w:rPr>
        <w:t xml:space="preserve">concept paper </w:t>
      </w:r>
      <w:r>
        <w:rPr>
          <w:rFonts w:ascii="Times New Roman" w:hAnsi="Times New Roman"/>
          <w:lang w:val="en-GB"/>
        </w:rPr>
        <w:t xml:space="preserve">which </w:t>
      </w:r>
      <w:r w:rsidRPr="00CA236C">
        <w:rPr>
          <w:rFonts w:ascii="Times New Roman" w:hAnsi="Times New Roman"/>
          <w:lang w:val="en-GB"/>
        </w:rPr>
        <w:t>was consulted t</w:t>
      </w:r>
      <w:r>
        <w:rPr>
          <w:rFonts w:ascii="Times New Roman" w:hAnsi="Times New Roman"/>
          <w:lang w:val="en-GB"/>
        </w:rPr>
        <w:t>wice: NRA-level (plus ACER, EC) and secondly</w:t>
      </w:r>
      <w:r w:rsidRPr="00CA236C">
        <w:rPr>
          <w:rFonts w:ascii="Times New Roman" w:hAnsi="Times New Roman"/>
          <w:lang w:val="en-GB"/>
        </w:rPr>
        <w:t xml:space="preserve"> among stakeholders</w:t>
      </w:r>
      <w:r>
        <w:rPr>
          <w:rFonts w:ascii="Times New Roman" w:hAnsi="Times New Roman"/>
          <w:lang w:val="en-GB"/>
        </w:rPr>
        <w:t>. There were</w:t>
      </w:r>
      <w:r w:rsidRPr="00CA236C">
        <w:rPr>
          <w:rFonts w:ascii="Times New Roman" w:hAnsi="Times New Roman"/>
          <w:lang w:val="en-GB"/>
        </w:rPr>
        <w:t xml:space="preserve"> more feedback</w:t>
      </w:r>
      <w:r>
        <w:rPr>
          <w:rFonts w:ascii="Times New Roman" w:hAnsi="Times New Roman"/>
          <w:lang w:val="en-GB"/>
        </w:rPr>
        <w:t>s</w:t>
      </w:r>
      <w:r w:rsidRPr="00CA236C">
        <w:rPr>
          <w:rFonts w:ascii="Times New Roman" w:hAnsi="Times New Roman"/>
          <w:lang w:val="en-GB"/>
        </w:rPr>
        <w:t xml:space="preserve"> at the second round of comments</w:t>
      </w:r>
      <w:r>
        <w:rPr>
          <w:rFonts w:ascii="Times New Roman" w:hAnsi="Times New Roman"/>
          <w:lang w:val="en-GB"/>
        </w:rPr>
        <w:t>.</w:t>
      </w:r>
    </w:p>
    <w:p w14:paraId="3AAB9609" w14:textId="69645792" w:rsidR="00024C58" w:rsidRDefault="00024C58"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There are two main groups of countries in the region</w:t>
      </w:r>
      <w:r w:rsidR="00B04AF3">
        <w:rPr>
          <w:rFonts w:ascii="Times New Roman" w:hAnsi="Times New Roman"/>
          <w:lang w:val="en-GB"/>
        </w:rPr>
        <w:t>:</w:t>
      </w:r>
      <w:r>
        <w:rPr>
          <w:rFonts w:ascii="Times New Roman" w:hAnsi="Times New Roman"/>
          <w:lang w:val="en-GB"/>
        </w:rPr>
        <w:t xml:space="preserve"> one has a licencing regime</w:t>
      </w:r>
      <w:r w:rsidR="00B27512">
        <w:rPr>
          <w:rFonts w:ascii="Times New Roman" w:hAnsi="Times New Roman"/>
          <w:lang w:val="en-GB"/>
        </w:rPr>
        <w:t xml:space="preserve"> for gas wholesale trading</w:t>
      </w:r>
      <w:r w:rsidR="00B04AF3">
        <w:rPr>
          <w:rFonts w:ascii="Times New Roman" w:hAnsi="Times New Roman"/>
          <w:lang w:val="en-GB"/>
        </w:rPr>
        <w:t>,</w:t>
      </w:r>
      <w:r>
        <w:rPr>
          <w:rFonts w:ascii="Times New Roman" w:hAnsi="Times New Roman"/>
          <w:lang w:val="en-GB"/>
        </w:rPr>
        <w:t xml:space="preserve"> the</w:t>
      </w:r>
      <w:r w:rsidR="00B04AF3">
        <w:rPr>
          <w:rFonts w:ascii="Times New Roman" w:hAnsi="Times New Roman"/>
          <w:lang w:val="en-GB"/>
        </w:rPr>
        <w:t xml:space="preserve"> other</w:t>
      </w:r>
      <w:r>
        <w:rPr>
          <w:rFonts w:ascii="Times New Roman" w:hAnsi="Times New Roman"/>
          <w:lang w:val="en-GB"/>
        </w:rPr>
        <w:t xml:space="preserve"> has no </w:t>
      </w:r>
      <w:r w:rsidR="00B27512">
        <w:rPr>
          <w:rFonts w:ascii="Times New Roman" w:hAnsi="Times New Roman"/>
          <w:lang w:val="en-GB"/>
        </w:rPr>
        <w:t xml:space="preserve">such </w:t>
      </w:r>
      <w:r>
        <w:rPr>
          <w:rFonts w:ascii="Times New Roman" w:hAnsi="Times New Roman"/>
          <w:lang w:val="en-GB"/>
        </w:rPr>
        <w:t>licencing obligation</w:t>
      </w:r>
      <w:r w:rsidR="00047CCE">
        <w:rPr>
          <w:rFonts w:ascii="Times New Roman" w:hAnsi="Times New Roman"/>
          <w:lang w:val="en-GB"/>
        </w:rPr>
        <w:t>.</w:t>
      </w:r>
    </w:p>
    <w:p w14:paraId="63A7B9F3" w14:textId="77777777" w:rsidR="00024C58" w:rsidRDefault="00024C58"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The aim of the project is to harmonise existing licencing regimes and to provide the basis for accepting the licences of other countries in the region.</w:t>
      </w:r>
    </w:p>
    <w:p w14:paraId="34958196" w14:textId="0657A9D4" w:rsidR="00024C58"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No plans </w:t>
      </w:r>
      <w:r w:rsidR="00047CCE">
        <w:rPr>
          <w:rFonts w:ascii="Times New Roman" w:hAnsi="Times New Roman"/>
          <w:lang w:val="en-GB"/>
        </w:rPr>
        <w:t xml:space="preserve">(and does not make sense) </w:t>
      </w:r>
      <w:r>
        <w:rPr>
          <w:rFonts w:ascii="Times New Roman" w:hAnsi="Times New Roman"/>
          <w:lang w:val="en-GB"/>
        </w:rPr>
        <w:t>to introduce licencing regime in countries where there is no licencing obligation currently</w:t>
      </w:r>
    </w:p>
    <w:p w14:paraId="669916F4" w14:textId="77777777" w:rsidR="0073725F"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Some minimum criteria were identified that as a first step should be harmonised in licencing regimes </w:t>
      </w:r>
    </w:p>
    <w:p w14:paraId="1A128913" w14:textId="77777777" w:rsidR="0073725F" w:rsidRDefault="0073725F" w:rsidP="00024C58">
      <w:pPr>
        <w:numPr>
          <w:ilvl w:val="1"/>
          <w:numId w:val="25"/>
        </w:numPr>
        <w:tabs>
          <w:tab w:val="clear" w:pos="1985"/>
          <w:tab w:val="clear" w:pos="5103"/>
        </w:tabs>
        <w:rPr>
          <w:rFonts w:ascii="Times New Roman" w:hAnsi="Times New Roman"/>
          <w:lang w:val="en-GB"/>
        </w:rPr>
      </w:pPr>
      <w:r w:rsidRPr="0073725F">
        <w:rPr>
          <w:rFonts w:ascii="Times New Roman" w:hAnsi="Times New Roman"/>
          <w:lang w:val="en-GB"/>
        </w:rPr>
        <w:t xml:space="preserve">These criteria are logical and legal consequences </w:t>
      </w:r>
      <w:r>
        <w:rPr>
          <w:rFonts w:ascii="Times New Roman" w:hAnsi="Times New Roman"/>
          <w:lang w:val="en-GB"/>
        </w:rPr>
        <w:t>of the business legislation and thinking.</w:t>
      </w:r>
    </w:p>
    <w:p w14:paraId="54217019" w14:textId="7AF58D86" w:rsidR="0073725F"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This is but a first step on the way to harmonise, loosen up and finally show </w:t>
      </w:r>
      <w:r w:rsidR="00724855">
        <w:rPr>
          <w:rFonts w:ascii="Times New Roman" w:hAnsi="Times New Roman"/>
          <w:lang w:val="en-GB"/>
        </w:rPr>
        <w:t xml:space="preserve">up </w:t>
      </w:r>
      <w:r>
        <w:rPr>
          <w:rFonts w:ascii="Times New Roman" w:hAnsi="Times New Roman"/>
          <w:lang w:val="en-GB"/>
        </w:rPr>
        <w:t>licencing regimes in the region</w:t>
      </w:r>
    </w:p>
    <w:p w14:paraId="0432CA46" w14:textId="77777777" w:rsidR="00E53B22" w:rsidRDefault="00E53B22" w:rsidP="00E53B22">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Mr. Stanisław Brzęczkowski (GAZ-SYSTEM) noted that duplication of data reporting obligations shall be avoided and given already existing REMIT data base (CEREMP) asked whether under this new concept, it would be possible to ease data reporting by allowing NRAs access to CEREMP. </w:t>
      </w:r>
    </w:p>
    <w:p w14:paraId="2B86A497" w14:textId="77777777" w:rsidR="00E53B22" w:rsidRDefault="00E53B22" w:rsidP="00E53B22">
      <w:pPr>
        <w:numPr>
          <w:ilvl w:val="2"/>
          <w:numId w:val="25"/>
        </w:numPr>
        <w:tabs>
          <w:tab w:val="clear" w:pos="1985"/>
          <w:tab w:val="clear" w:pos="5103"/>
        </w:tabs>
        <w:rPr>
          <w:rFonts w:ascii="Times New Roman" w:hAnsi="Times New Roman"/>
          <w:lang w:val="en-GB"/>
        </w:rPr>
      </w:pPr>
      <w:r>
        <w:rPr>
          <w:rFonts w:ascii="Times New Roman" w:hAnsi="Times New Roman"/>
          <w:lang w:val="en-GB"/>
        </w:rPr>
        <w:t>Mr Sandor said if it can be accessed it is worth investigating since one data should be reported only once.</w:t>
      </w:r>
    </w:p>
    <w:p w14:paraId="6765016E" w14:textId="77777777" w:rsidR="00E53B22" w:rsidRDefault="00E53B22" w:rsidP="00E53B22">
      <w:pPr>
        <w:numPr>
          <w:ilvl w:val="2"/>
          <w:numId w:val="25"/>
        </w:numPr>
        <w:tabs>
          <w:tab w:val="clear" w:pos="1985"/>
          <w:tab w:val="clear" w:pos="5103"/>
        </w:tabs>
        <w:rPr>
          <w:rFonts w:ascii="Times New Roman" w:hAnsi="Times New Roman"/>
          <w:lang w:val="en-GB"/>
        </w:rPr>
      </w:pPr>
      <w:r>
        <w:rPr>
          <w:rFonts w:ascii="Times New Roman" w:hAnsi="Times New Roman"/>
          <w:lang w:val="en-GB"/>
        </w:rPr>
        <w:t xml:space="preserve">Mr Hesseling pointed out that the REMIT data base contains confidential data. It can be accessed partly by the relevant NRAs but only under conditions which ensure the confidentiality of its content. Currently, only few NRAs have access to CEREMP. ACER took the suggestions on board for consideration.  </w:t>
      </w:r>
    </w:p>
    <w:p w14:paraId="637CB9F7" w14:textId="77777777" w:rsidR="00E77B0B" w:rsidRDefault="00E77B0B" w:rsidP="00E77B0B">
      <w:pPr>
        <w:numPr>
          <w:ilvl w:val="1"/>
          <w:numId w:val="25"/>
        </w:numPr>
        <w:tabs>
          <w:tab w:val="clear" w:pos="1985"/>
          <w:tab w:val="clear" w:pos="5103"/>
        </w:tabs>
        <w:rPr>
          <w:rFonts w:ascii="Times New Roman" w:hAnsi="Times New Roman"/>
          <w:lang w:val="en-GB"/>
        </w:rPr>
      </w:pPr>
      <w:r>
        <w:rPr>
          <w:rFonts w:ascii="Times New Roman" w:hAnsi="Times New Roman"/>
          <w:lang w:val="en-GB"/>
        </w:rPr>
        <w:t>Mr. Rose (RWE) noted that some NRAs already investigate the possibility to use the REMIT data for easing up the data reporting obligation but pointed out that the main objection for shippers in case of licencing was not the obligation to acquire the licence itself but the bureaucracy and time it takes to get it.</w:t>
      </w:r>
    </w:p>
    <w:p w14:paraId="1CACAF73" w14:textId="3D8CD784" w:rsidR="00362A85" w:rsidRDefault="00362A85" w:rsidP="00362A85">
      <w:pPr>
        <w:numPr>
          <w:ilvl w:val="2"/>
          <w:numId w:val="25"/>
        </w:numPr>
        <w:tabs>
          <w:tab w:val="clear" w:pos="1985"/>
          <w:tab w:val="clear" w:pos="5103"/>
        </w:tabs>
        <w:rPr>
          <w:rFonts w:ascii="Times New Roman" w:hAnsi="Times New Roman"/>
          <w:lang w:val="en-GB"/>
        </w:rPr>
      </w:pPr>
      <w:r>
        <w:rPr>
          <w:rFonts w:ascii="Times New Roman" w:hAnsi="Times New Roman"/>
          <w:lang w:val="en-GB"/>
        </w:rPr>
        <w:t>Mr Sandor noted that acquiring a licence should not take more than 1-2 month in</w:t>
      </w:r>
      <w:r w:rsidR="00047CCE">
        <w:rPr>
          <w:rFonts w:ascii="Times New Roman" w:hAnsi="Times New Roman"/>
          <w:lang w:val="en-GB"/>
        </w:rPr>
        <w:t xml:space="preserve"> case of shippers supplying end-</w:t>
      </w:r>
      <w:r>
        <w:rPr>
          <w:rFonts w:ascii="Times New Roman" w:hAnsi="Times New Roman"/>
          <w:lang w:val="en-GB"/>
        </w:rPr>
        <w:t>consumers.</w:t>
      </w:r>
    </w:p>
    <w:p w14:paraId="65ACEDBD"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Mr. Ischia noted that the minimum criteria are all directly connected to civil law, and suggested to look for solutions that encompass the elimination of trading licenses at least for paper traders at VTP </w:t>
      </w:r>
    </w:p>
    <w:p w14:paraId="7963BBD5" w14:textId="36273455" w:rsidR="004C435F" w:rsidRDefault="00047CCE" w:rsidP="0098035A">
      <w:pPr>
        <w:numPr>
          <w:ilvl w:val="1"/>
          <w:numId w:val="25"/>
        </w:numPr>
        <w:tabs>
          <w:tab w:val="clear" w:pos="1985"/>
          <w:tab w:val="clear" w:pos="5103"/>
        </w:tabs>
        <w:rPr>
          <w:rFonts w:ascii="Times New Roman" w:hAnsi="Times New Roman"/>
          <w:lang w:val="en-GB"/>
        </w:rPr>
      </w:pPr>
      <w:r>
        <w:rPr>
          <w:rFonts w:ascii="Times New Roman" w:hAnsi="Times New Roman"/>
          <w:lang w:val="en-GB"/>
        </w:rPr>
        <w:t>Mr. Vincenzo Cioffo</w:t>
      </w:r>
      <w:r w:rsidR="004C435F">
        <w:rPr>
          <w:rFonts w:ascii="Times New Roman" w:hAnsi="Times New Roman"/>
          <w:lang w:val="en-GB"/>
        </w:rPr>
        <w:t xml:space="preserve"> noted that all in all the licence is a tool for knowing the traders and their dealings but this tool should be replaced with new ones</w:t>
      </w:r>
    </w:p>
    <w:p w14:paraId="0229D38B" w14:textId="770C25D3" w:rsidR="00024A52" w:rsidRDefault="00024A52" w:rsidP="0098035A">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The </w:t>
      </w:r>
      <w:r w:rsidR="00047CCE">
        <w:rPr>
          <w:rFonts w:ascii="Times New Roman" w:hAnsi="Times New Roman"/>
          <w:lang w:val="en-GB"/>
        </w:rPr>
        <w:t xml:space="preserve">chair Mr. Kőrösi declared that the </w:t>
      </w:r>
      <w:r>
        <w:rPr>
          <w:rFonts w:ascii="Times New Roman" w:hAnsi="Times New Roman"/>
          <w:lang w:val="en-GB"/>
        </w:rPr>
        <w:t>preparation of the project will be continued using the comments received during the circulation and got at the discussion.</w:t>
      </w:r>
    </w:p>
    <w:p w14:paraId="18BDA312" w14:textId="77777777" w:rsidR="00CA308B" w:rsidRDefault="00CA308B" w:rsidP="00B77AAB">
      <w:pPr>
        <w:tabs>
          <w:tab w:val="clear" w:pos="1985"/>
          <w:tab w:val="clear" w:pos="5103"/>
        </w:tabs>
        <w:rPr>
          <w:rFonts w:ascii="Times New Roman" w:hAnsi="Times New Roman"/>
          <w:lang w:val="en-GB"/>
        </w:rPr>
      </w:pPr>
    </w:p>
    <w:p w14:paraId="19A52409" w14:textId="31B2F928" w:rsidR="004C435F" w:rsidRDefault="004C435F" w:rsidP="004C435F">
      <w:pPr>
        <w:numPr>
          <w:ilvl w:val="0"/>
          <w:numId w:val="27"/>
        </w:numPr>
        <w:tabs>
          <w:tab w:val="clear" w:pos="1985"/>
          <w:tab w:val="clear" w:pos="5103"/>
        </w:tabs>
        <w:rPr>
          <w:rFonts w:ascii="Times New Roman" w:hAnsi="Times New Roman"/>
          <w:lang w:val="en-GB"/>
        </w:rPr>
      </w:pPr>
      <w:r w:rsidRPr="004C435F">
        <w:rPr>
          <w:rFonts w:ascii="Times New Roman" w:hAnsi="Times New Roman"/>
          <w:lang w:val="en-GB"/>
        </w:rPr>
        <w:t xml:space="preserve">Bundling of capacity at </w:t>
      </w:r>
      <w:r w:rsidR="00CA308B">
        <w:rPr>
          <w:rFonts w:ascii="Times New Roman" w:hAnsi="Times New Roman"/>
          <w:lang w:val="en-GB"/>
        </w:rPr>
        <w:t>the Bulgaria</w:t>
      </w:r>
      <w:r w:rsidR="00CA308B" w:rsidRPr="00CA236C">
        <w:rPr>
          <w:rFonts w:ascii="Times New Roman" w:hAnsi="Times New Roman"/>
          <w:lang w:val="en-GB"/>
        </w:rPr>
        <w:t>-G</w:t>
      </w:r>
      <w:r w:rsidR="00CA308B">
        <w:rPr>
          <w:rFonts w:ascii="Times New Roman" w:hAnsi="Times New Roman"/>
          <w:lang w:val="en-GB"/>
        </w:rPr>
        <w:t xml:space="preserve">reece Interconnection Point </w:t>
      </w:r>
      <w:r>
        <w:rPr>
          <w:rFonts w:ascii="Times New Roman" w:hAnsi="Times New Roman"/>
          <w:lang w:val="en-GB"/>
        </w:rPr>
        <w:t xml:space="preserve">and </w:t>
      </w:r>
      <w:r w:rsidRPr="004C435F">
        <w:rPr>
          <w:rFonts w:ascii="Times New Roman" w:hAnsi="Times New Roman"/>
          <w:lang w:val="en-GB"/>
        </w:rPr>
        <w:t>BAL interim measures between BG and GR</w:t>
      </w:r>
    </w:p>
    <w:p w14:paraId="3A0D4AF9" w14:textId="4E96C673" w:rsidR="00CA308B" w:rsidRDefault="00CA308B" w:rsidP="00CA308B">
      <w:pPr>
        <w:tabs>
          <w:tab w:val="clear" w:pos="1985"/>
          <w:tab w:val="clear" w:pos="5103"/>
        </w:tabs>
        <w:ind w:left="1440"/>
        <w:rPr>
          <w:rFonts w:ascii="Times New Roman" w:hAnsi="Times New Roman"/>
          <w:lang w:val="en-GB"/>
        </w:rPr>
      </w:pPr>
      <w:r>
        <w:rPr>
          <w:rFonts w:ascii="Times New Roman" w:hAnsi="Times New Roman"/>
          <w:lang w:val="en-GB"/>
        </w:rPr>
        <w:t xml:space="preserve">Ms. </w:t>
      </w:r>
      <w:r w:rsidRPr="00700C23">
        <w:rPr>
          <w:rFonts w:ascii="Times New Roman" w:hAnsi="Times New Roman"/>
          <w:lang w:val="en-GB"/>
        </w:rPr>
        <w:t>Victoria Jermanova</w:t>
      </w:r>
      <w:r>
        <w:rPr>
          <w:rFonts w:ascii="Times New Roman" w:hAnsi="Times New Roman"/>
          <w:lang w:val="en-GB"/>
        </w:rPr>
        <w:t xml:space="preserve"> (EWRC) informed the meeting about the followings:</w:t>
      </w:r>
    </w:p>
    <w:p w14:paraId="6F642B03" w14:textId="77777777" w:rsidR="004C435F" w:rsidRDefault="004C435F"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The main aim of the project is to implement CAM and BAL NC in both countries and continuing the cooperation</w:t>
      </w:r>
    </w:p>
    <w:p w14:paraId="70D2F657" w14:textId="0947FCF4" w:rsidR="004C435F" w:rsidRDefault="004C435F"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 xml:space="preserve">Both countries joined the RBP platform and in case of Bulgaria the full implementation of this will be </w:t>
      </w:r>
      <w:r w:rsidR="00CA308B">
        <w:rPr>
          <w:rFonts w:ascii="Times New Roman" w:hAnsi="Times New Roman"/>
          <w:lang w:val="en-GB"/>
        </w:rPr>
        <w:t xml:space="preserve">in </w:t>
      </w:r>
      <w:r>
        <w:rPr>
          <w:rFonts w:ascii="Times New Roman" w:hAnsi="Times New Roman"/>
          <w:lang w:val="en-GB"/>
        </w:rPr>
        <w:t>the fall 2016</w:t>
      </w:r>
    </w:p>
    <w:p w14:paraId="6841694E" w14:textId="15AAF502" w:rsidR="004C435F" w:rsidRDefault="00CA308B"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 xml:space="preserve">Mr. Aleksandar Popadic (AERS) </w:t>
      </w:r>
      <w:r w:rsidR="004C435F">
        <w:rPr>
          <w:rFonts w:ascii="Times New Roman" w:hAnsi="Times New Roman"/>
          <w:lang w:val="en-GB"/>
        </w:rPr>
        <w:t>asked about the pricing of the backhaul capacity on the Bulgarian border</w:t>
      </w:r>
    </w:p>
    <w:p w14:paraId="3071BF5C" w14:textId="614AE0AC" w:rsidR="003941A6" w:rsidRDefault="00CA308B" w:rsidP="003941A6">
      <w:pPr>
        <w:numPr>
          <w:ilvl w:val="1"/>
          <w:numId w:val="27"/>
        </w:numPr>
        <w:tabs>
          <w:tab w:val="clear" w:pos="1985"/>
          <w:tab w:val="clear" w:pos="5103"/>
        </w:tabs>
        <w:rPr>
          <w:rFonts w:ascii="Times New Roman" w:hAnsi="Times New Roman"/>
          <w:lang w:val="en-GB"/>
        </w:rPr>
      </w:pPr>
      <w:r>
        <w:rPr>
          <w:rFonts w:ascii="Times New Roman" w:hAnsi="Times New Roman"/>
          <w:lang w:val="en-GB"/>
        </w:rPr>
        <w:t>Ms. Jermanova</w:t>
      </w:r>
      <w:r w:rsidR="003941A6">
        <w:rPr>
          <w:rFonts w:ascii="Times New Roman" w:hAnsi="Times New Roman"/>
          <w:lang w:val="en-GB"/>
        </w:rPr>
        <w:t xml:space="preserve"> noted that only temporal prices were issued with discounts on certain products which in case of backhaul is 15%</w:t>
      </w:r>
    </w:p>
    <w:p w14:paraId="35286EB8" w14:textId="77777777" w:rsidR="00B77AAB" w:rsidRDefault="00B77AAB" w:rsidP="00B77AAB">
      <w:pPr>
        <w:tabs>
          <w:tab w:val="clear" w:pos="1985"/>
          <w:tab w:val="clear" w:pos="5103"/>
        </w:tabs>
        <w:ind w:left="2160"/>
        <w:rPr>
          <w:rFonts w:ascii="Times New Roman" w:hAnsi="Times New Roman"/>
          <w:lang w:val="en-GB"/>
        </w:rPr>
      </w:pPr>
    </w:p>
    <w:p w14:paraId="16C70717" w14:textId="77777777" w:rsidR="003941A6" w:rsidRDefault="00024A52" w:rsidP="00CA308B">
      <w:pPr>
        <w:numPr>
          <w:ilvl w:val="0"/>
          <w:numId w:val="31"/>
        </w:numPr>
        <w:tabs>
          <w:tab w:val="clear" w:pos="1985"/>
          <w:tab w:val="clear" w:pos="5103"/>
        </w:tabs>
        <w:rPr>
          <w:rFonts w:ascii="Times New Roman" w:hAnsi="Times New Roman"/>
          <w:b/>
          <w:lang w:val="en-GB"/>
        </w:rPr>
      </w:pPr>
      <w:r w:rsidRPr="00B77AAB">
        <w:rPr>
          <w:rFonts w:ascii="Times New Roman" w:hAnsi="Times New Roman"/>
          <w:b/>
          <w:lang w:val="en-GB"/>
        </w:rPr>
        <w:t xml:space="preserve">Energy Community developments </w:t>
      </w:r>
      <w:r w:rsidR="003941A6" w:rsidRPr="00B77AAB">
        <w:rPr>
          <w:rFonts w:ascii="Times New Roman" w:hAnsi="Times New Roman"/>
          <w:b/>
          <w:lang w:val="en-GB"/>
        </w:rPr>
        <w:t xml:space="preserve">– </w:t>
      </w:r>
      <w:r w:rsidR="003941A6" w:rsidRPr="00B77AAB">
        <w:rPr>
          <w:rFonts w:ascii="Times New Roman" w:hAnsi="Times New Roman"/>
          <w:lang w:val="en-GB"/>
        </w:rPr>
        <w:t>updates</w:t>
      </w:r>
      <w:r w:rsidR="00247CD4" w:rsidRPr="00B77AAB">
        <w:rPr>
          <w:rFonts w:ascii="Times New Roman" w:hAnsi="Times New Roman"/>
          <w:lang w:val="en-GB"/>
        </w:rPr>
        <w:t xml:space="preserve"> by Ms. Nina Grall</w:t>
      </w:r>
    </w:p>
    <w:p w14:paraId="6A781601" w14:textId="77777777" w:rsidR="00B77AAB" w:rsidRPr="00B77AAB" w:rsidRDefault="00B77AAB" w:rsidP="00B77AAB">
      <w:pPr>
        <w:tabs>
          <w:tab w:val="clear" w:pos="1985"/>
          <w:tab w:val="clear" w:pos="5103"/>
        </w:tabs>
        <w:ind w:left="1068"/>
        <w:rPr>
          <w:rFonts w:ascii="Times New Roman" w:hAnsi="Times New Roman"/>
          <w:b/>
          <w:lang w:val="en-GB"/>
        </w:rPr>
      </w:pPr>
    </w:p>
    <w:p w14:paraId="6C67A896" w14:textId="1D03AB85"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The implementation of the </w:t>
      </w:r>
      <w:r w:rsidR="00CA308B">
        <w:rPr>
          <w:rFonts w:ascii="Times New Roman" w:hAnsi="Times New Roman"/>
          <w:lang w:val="en-GB"/>
        </w:rPr>
        <w:t>Third</w:t>
      </w:r>
      <w:r>
        <w:rPr>
          <w:rFonts w:ascii="Times New Roman" w:hAnsi="Times New Roman"/>
          <w:lang w:val="en-GB"/>
        </w:rPr>
        <w:t xml:space="preserve"> </w:t>
      </w:r>
      <w:r w:rsidR="00CA308B">
        <w:rPr>
          <w:rFonts w:ascii="Times New Roman" w:hAnsi="Times New Roman"/>
          <w:lang w:val="en-GB"/>
        </w:rPr>
        <w:t>P</w:t>
      </w:r>
      <w:r>
        <w:rPr>
          <w:rFonts w:ascii="Times New Roman" w:hAnsi="Times New Roman"/>
          <w:lang w:val="en-GB"/>
        </w:rPr>
        <w:t xml:space="preserve">ackage has been completed in the EnC countries with the exception of Bosnia Hercegovina and </w:t>
      </w:r>
      <w:r w:rsidR="00605C5F">
        <w:rPr>
          <w:rFonts w:ascii="Times New Roman" w:hAnsi="Times New Roman"/>
          <w:lang w:val="en-GB"/>
        </w:rPr>
        <w:t>former Yugoslav R</w:t>
      </w:r>
      <w:bookmarkStart w:id="0" w:name="_GoBack"/>
      <w:bookmarkEnd w:id="0"/>
      <w:r w:rsidR="00605C5F">
        <w:rPr>
          <w:rFonts w:ascii="Times New Roman" w:hAnsi="Times New Roman"/>
          <w:lang w:val="en-GB"/>
        </w:rPr>
        <w:t xml:space="preserve">epublic of </w:t>
      </w:r>
      <w:r>
        <w:rPr>
          <w:rFonts w:ascii="Times New Roman" w:hAnsi="Times New Roman"/>
          <w:lang w:val="en-GB"/>
        </w:rPr>
        <w:t>Macedonia</w:t>
      </w:r>
    </w:p>
    <w:p w14:paraId="5FBB7B46" w14:textId="4646F3FF"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Ukraine and Moldova implemented the </w:t>
      </w:r>
      <w:r w:rsidR="00CA308B">
        <w:rPr>
          <w:rFonts w:ascii="Times New Roman" w:hAnsi="Times New Roman"/>
          <w:lang w:val="en-GB"/>
        </w:rPr>
        <w:t xml:space="preserve">Third Package </w:t>
      </w:r>
      <w:r>
        <w:rPr>
          <w:rFonts w:ascii="Times New Roman" w:hAnsi="Times New Roman"/>
          <w:lang w:val="en-GB"/>
        </w:rPr>
        <w:t xml:space="preserve">but still has some missing legislation </w:t>
      </w:r>
      <w:r w:rsidR="00B27512">
        <w:rPr>
          <w:rFonts w:ascii="Times New Roman" w:hAnsi="Times New Roman"/>
          <w:lang w:val="en-GB"/>
        </w:rPr>
        <w:t xml:space="preserve">regarding </w:t>
      </w:r>
      <w:r>
        <w:rPr>
          <w:rFonts w:ascii="Times New Roman" w:hAnsi="Times New Roman"/>
          <w:lang w:val="en-GB"/>
        </w:rPr>
        <w:t>the regulators</w:t>
      </w:r>
    </w:p>
    <w:p w14:paraId="36752524" w14:textId="7A3A829F"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Infringement procedures are envisaged against Contracting Par</w:t>
      </w:r>
      <w:r w:rsidR="00B27512">
        <w:rPr>
          <w:rFonts w:ascii="Times New Roman" w:hAnsi="Times New Roman"/>
          <w:lang w:val="en-GB"/>
        </w:rPr>
        <w:t>ties</w:t>
      </w:r>
      <w:r w:rsidR="00CA308B">
        <w:rPr>
          <w:rFonts w:ascii="Times New Roman" w:hAnsi="Times New Roman"/>
          <w:lang w:val="en-GB"/>
        </w:rPr>
        <w:t xml:space="preserve"> for</w:t>
      </w:r>
      <w:r w:rsidR="00B27512">
        <w:rPr>
          <w:rFonts w:ascii="Times New Roman" w:hAnsi="Times New Roman"/>
          <w:lang w:val="en-GB"/>
        </w:rPr>
        <w:t xml:space="preserve"> </w:t>
      </w:r>
      <w:r>
        <w:rPr>
          <w:rFonts w:ascii="Times New Roman" w:hAnsi="Times New Roman"/>
          <w:lang w:val="en-GB"/>
        </w:rPr>
        <w:t>lack of DSO unbundling</w:t>
      </w:r>
    </w:p>
    <w:p w14:paraId="471EA175" w14:textId="77777777"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In case of Serbia the TSO unbundling is still just in the planning phase </w:t>
      </w:r>
    </w:p>
    <w:p w14:paraId="7D24D500" w14:textId="77777777" w:rsidR="004C278B"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Bosnia Hercegovina is still missing its gas regulation </w:t>
      </w:r>
      <w:r w:rsidR="004C278B">
        <w:rPr>
          <w:rFonts w:ascii="Times New Roman" w:hAnsi="Times New Roman"/>
          <w:lang w:val="en-GB"/>
        </w:rPr>
        <w:t>completely</w:t>
      </w:r>
    </w:p>
    <w:p w14:paraId="324250F4" w14:textId="77777777" w:rsidR="00B77AAB" w:rsidRDefault="00B77AAB" w:rsidP="00B77AAB">
      <w:pPr>
        <w:tabs>
          <w:tab w:val="clear" w:pos="1985"/>
          <w:tab w:val="clear" w:pos="5103"/>
        </w:tabs>
        <w:ind w:left="1788"/>
        <w:rPr>
          <w:rFonts w:ascii="Times New Roman" w:hAnsi="Times New Roman"/>
          <w:lang w:val="en-GB"/>
        </w:rPr>
      </w:pPr>
    </w:p>
    <w:p w14:paraId="093F5B4C" w14:textId="77777777" w:rsidR="00CE75D7" w:rsidRDefault="00CE75D7" w:rsidP="00B77AAB">
      <w:pPr>
        <w:tabs>
          <w:tab w:val="clear" w:pos="1985"/>
          <w:tab w:val="clear" w:pos="5103"/>
        </w:tabs>
        <w:ind w:left="1788"/>
        <w:rPr>
          <w:rFonts w:ascii="Times New Roman" w:hAnsi="Times New Roman"/>
          <w:lang w:val="en-GB"/>
        </w:rPr>
      </w:pPr>
    </w:p>
    <w:p w14:paraId="5E9E1EE4" w14:textId="77777777" w:rsidR="00CE75D7" w:rsidRDefault="00CE75D7" w:rsidP="00B77AAB">
      <w:pPr>
        <w:tabs>
          <w:tab w:val="clear" w:pos="1985"/>
          <w:tab w:val="clear" w:pos="5103"/>
        </w:tabs>
        <w:ind w:left="1788"/>
        <w:rPr>
          <w:rFonts w:ascii="Times New Roman" w:hAnsi="Times New Roman"/>
          <w:lang w:val="en-GB"/>
        </w:rPr>
      </w:pPr>
    </w:p>
    <w:p w14:paraId="090C567E" w14:textId="09BA6AE6" w:rsidR="00473599" w:rsidRDefault="00D8153D" w:rsidP="00B77AAB">
      <w:pPr>
        <w:pStyle w:val="ListParagraph"/>
        <w:numPr>
          <w:ilvl w:val="0"/>
          <w:numId w:val="31"/>
        </w:numPr>
        <w:tabs>
          <w:tab w:val="clear" w:pos="1985"/>
          <w:tab w:val="clear" w:pos="5103"/>
        </w:tabs>
        <w:rPr>
          <w:rFonts w:ascii="Times New Roman" w:hAnsi="Times New Roman"/>
          <w:b/>
          <w:lang w:val="en-GB"/>
        </w:rPr>
      </w:pPr>
      <w:r>
        <w:rPr>
          <w:rFonts w:ascii="Times New Roman" w:hAnsi="Times New Roman"/>
          <w:b/>
          <w:lang w:val="en-GB"/>
        </w:rPr>
        <w:t xml:space="preserve">Next meeting </w:t>
      </w:r>
    </w:p>
    <w:p w14:paraId="7D6EC7BB" w14:textId="77777777" w:rsidR="00B77AAB" w:rsidRPr="00B77AAB" w:rsidRDefault="00B77AAB" w:rsidP="00B77AAB">
      <w:pPr>
        <w:pStyle w:val="ListParagraph"/>
        <w:tabs>
          <w:tab w:val="clear" w:pos="1985"/>
          <w:tab w:val="clear" w:pos="5103"/>
        </w:tabs>
        <w:ind w:left="1068"/>
        <w:rPr>
          <w:rFonts w:ascii="Times New Roman" w:hAnsi="Times New Roman"/>
          <w:b/>
          <w:lang w:val="en-GB"/>
        </w:rPr>
      </w:pPr>
    </w:p>
    <w:p w14:paraId="395ECC0F" w14:textId="6647946E" w:rsidR="004C278B" w:rsidRDefault="00B77AAB" w:rsidP="004C278B">
      <w:pPr>
        <w:pStyle w:val="ListParagraph"/>
        <w:numPr>
          <w:ilvl w:val="1"/>
          <w:numId w:val="29"/>
        </w:numPr>
        <w:tabs>
          <w:tab w:val="clear" w:pos="1985"/>
          <w:tab w:val="clear" w:pos="5103"/>
        </w:tabs>
        <w:rPr>
          <w:rFonts w:ascii="Times New Roman" w:hAnsi="Times New Roman"/>
          <w:lang w:val="en-GB"/>
        </w:rPr>
      </w:pPr>
      <w:r>
        <w:rPr>
          <w:rFonts w:ascii="Times New Roman" w:hAnsi="Times New Roman"/>
          <w:lang w:val="en-GB"/>
        </w:rPr>
        <w:t>On behalf of the</w:t>
      </w:r>
      <w:r w:rsidR="004C278B">
        <w:rPr>
          <w:rFonts w:ascii="Times New Roman" w:hAnsi="Times New Roman"/>
          <w:lang w:val="en-GB"/>
        </w:rPr>
        <w:t xml:space="preserve"> Romanian co-</w:t>
      </w:r>
      <w:r w:rsidR="009C06BD">
        <w:rPr>
          <w:rFonts w:ascii="Times New Roman" w:hAnsi="Times New Roman"/>
          <w:lang w:val="en-GB"/>
        </w:rPr>
        <w:t>chair</w:t>
      </w:r>
      <w:r w:rsidR="004C278B">
        <w:rPr>
          <w:rFonts w:ascii="Times New Roman" w:hAnsi="Times New Roman"/>
          <w:lang w:val="en-GB"/>
        </w:rPr>
        <w:t xml:space="preserve"> </w:t>
      </w:r>
      <w:r>
        <w:rPr>
          <w:rFonts w:ascii="Times New Roman" w:hAnsi="Times New Roman"/>
          <w:lang w:val="en-GB"/>
        </w:rPr>
        <w:t xml:space="preserve">Mr. Florin Tobescu </w:t>
      </w:r>
      <w:r w:rsidR="004C278B">
        <w:rPr>
          <w:rFonts w:ascii="Times New Roman" w:hAnsi="Times New Roman"/>
          <w:lang w:val="en-GB"/>
        </w:rPr>
        <w:t>announced that next meeting will be in Bucharest in the second half of October</w:t>
      </w:r>
      <w:r w:rsidR="009C06BD">
        <w:rPr>
          <w:rFonts w:ascii="Times New Roman" w:hAnsi="Times New Roman"/>
          <w:lang w:val="en-GB"/>
        </w:rPr>
        <w:t>. Exact date proposal will be circulated later.</w:t>
      </w:r>
    </w:p>
    <w:p w14:paraId="41C8FC1B" w14:textId="77777777" w:rsidR="00E53B22" w:rsidRPr="004C278B" w:rsidRDefault="00E53B22" w:rsidP="00E53B22">
      <w:pPr>
        <w:pStyle w:val="ListParagraph"/>
        <w:numPr>
          <w:ilvl w:val="1"/>
          <w:numId w:val="29"/>
        </w:numPr>
        <w:tabs>
          <w:tab w:val="clear" w:pos="1985"/>
          <w:tab w:val="clear" w:pos="5103"/>
        </w:tabs>
        <w:rPr>
          <w:rFonts w:ascii="Times New Roman" w:hAnsi="Times New Roman"/>
          <w:lang w:val="en-GB"/>
        </w:rPr>
      </w:pPr>
      <w:r>
        <w:rPr>
          <w:rFonts w:ascii="Times New Roman" w:hAnsi="Times New Roman"/>
          <w:lang w:val="en-GB"/>
        </w:rPr>
        <w:t>The participants were informed that the two years period of Romanian co-chairmanship will come to its end. A new co-chair should be appointed so interested NRAs should apply for the position.</w:t>
      </w:r>
    </w:p>
    <w:p w14:paraId="04C71C57" w14:textId="6CFD0580" w:rsidR="004C278B" w:rsidRPr="004C278B" w:rsidRDefault="004C278B" w:rsidP="00E53B22">
      <w:pPr>
        <w:pStyle w:val="ListParagraph"/>
        <w:tabs>
          <w:tab w:val="clear" w:pos="1985"/>
          <w:tab w:val="clear" w:pos="5103"/>
        </w:tabs>
        <w:ind w:left="2160"/>
        <w:rPr>
          <w:rFonts w:ascii="Times New Roman" w:hAnsi="Times New Roman"/>
          <w:lang w:val="en-GB"/>
        </w:rPr>
      </w:pPr>
    </w:p>
    <w:sectPr w:rsidR="004C278B" w:rsidRPr="004C278B" w:rsidSect="002336D2">
      <w:headerReference w:type="default" r:id="rId15"/>
      <w:type w:val="continuous"/>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132B7" w14:textId="77777777" w:rsidR="00E764FD" w:rsidRDefault="00E764FD">
      <w:r>
        <w:separator/>
      </w:r>
    </w:p>
  </w:endnote>
  <w:endnote w:type="continuationSeparator" w:id="0">
    <w:p w14:paraId="23FE46A4" w14:textId="77777777" w:rsidR="00E764FD" w:rsidRDefault="00E7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53FF" w14:textId="77777777" w:rsidR="00EB11AF" w:rsidRDefault="00EB1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F359" w14:textId="77777777"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605C5F">
      <w:rPr>
        <w:noProof/>
        <w:color w:val="336699"/>
        <w:sz w:val="18"/>
        <w:lang w:val="en-GB"/>
      </w:rPr>
      <w:t>6</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605C5F">
      <w:rPr>
        <w:noProof/>
        <w:color w:val="336699"/>
        <w:sz w:val="18"/>
        <w:lang w:val="en-GB"/>
      </w:rPr>
      <w:t>6</w:t>
    </w:r>
    <w:r>
      <w:rPr>
        <w:noProof/>
        <w:color w:val="336699"/>
        <w:sz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812C" w14:textId="77777777" w:rsidR="00B062AA" w:rsidRDefault="00B062AA">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14:paraId="14F01941" w14:textId="77777777" w:rsidR="00B062AA" w:rsidRDefault="00B062AA">
    <w:pPr>
      <w:pStyle w:val="Corpo"/>
      <w:spacing w:before="0" w:line="240" w:lineRule="auto"/>
      <w:jc w:val="center"/>
      <w:rPr>
        <w:color w:val="336798"/>
        <w:sz w:val="18"/>
        <w:szCs w:val="18"/>
        <w:lang w:val="fr-FR"/>
      </w:rPr>
    </w:pPr>
    <w:r>
      <w:rPr>
        <w:color w:val="336798"/>
        <w:sz w:val="18"/>
        <w:szCs w:val="18"/>
        <w:lang w:val="fr-FR"/>
      </w:rPr>
      <w:t>28 rue le Titien, 1000 Bruxelles</w:t>
    </w:r>
  </w:p>
  <w:p w14:paraId="5A0582CA" w14:textId="77777777" w:rsidR="00B062AA" w:rsidRDefault="00B062AA">
    <w:pPr>
      <w:pStyle w:val="Corpo"/>
      <w:spacing w:before="0" w:line="240" w:lineRule="auto"/>
      <w:jc w:val="center"/>
      <w:rPr>
        <w:color w:val="336798"/>
        <w:sz w:val="18"/>
        <w:szCs w:val="18"/>
        <w:lang w:val="fr-FR"/>
      </w:rPr>
    </w:pPr>
    <w:r>
      <w:rPr>
        <w:color w:val="336798"/>
        <w:sz w:val="18"/>
        <w:szCs w:val="18"/>
        <w:lang w:val="fr-FR"/>
      </w:rPr>
      <w:t>Arrondissement judiciaire de Bruxelles</w:t>
    </w:r>
  </w:p>
  <w:p w14:paraId="207777B8" w14:textId="77777777" w:rsidR="00B062AA" w:rsidRDefault="00B062AA">
    <w:pPr>
      <w:spacing w:before="0"/>
      <w:jc w:val="center"/>
      <w:rPr>
        <w:color w:val="336798"/>
        <w:sz w:val="18"/>
        <w:szCs w:val="18"/>
        <w:lang w:val="en-GB"/>
      </w:rPr>
    </w:pPr>
    <w:r>
      <w:rPr>
        <w:color w:val="336798"/>
        <w:sz w:val="18"/>
        <w:szCs w:val="18"/>
        <w:lang w:val="en-GB"/>
      </w:rPr>
      <w:t>RPM 0861.035.445</w:t>
    </w:r>
  </w:p>
  <w:p w14:paraId="22389CBF" w14:textId="77777777"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2336D2">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2336D2">
      <w:rPr>
        <w:noProof/>
        <w:color w:val="336699"/>
        <w:sz w:val="18"/>
        <w:lang w:val="en-GB"/>
      </w:rPr>
      <w:t>6</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BFA17" w14:textId="77777777" w:rsidR="00E764FD" w:rsidRDefault="00E764FD">
      <w:r>
        <w:separator/>
      </w:r>
    </w:p>
  </w:footnote>
  <w:footnote w:type="continuationSeparator" w:id="0">
    <w:p w14:paraId="7CB6B9A9" w14:textId="77777777" w:rsidR="00E764FD" w:rsidRDefault="00E764FD">
      <w:r>
        <w:continuationSeparator/>
      </w:r>
    </w:p>
  </w:footnote>
  <w:footnote w:id="1">
    <w:p w14:paraId="47C3A819" w14:textId="77777777" w:rsidR="00E2319D" w:rsidRPr="00603A5A" w:rsidRDefault="00605C5F" w:rsidP="00E2319D">
      <w:pPr>
        <w:pStyle w:val="FootnoteText"/>
        <w:tabs>
          <w:tab w:val="clear" w:pos="5103"/>
          <w:tab w:val="left" w:pos="142"/>
        </w:tabs>
        <w:rPr>
          <w:rFonts w:ascii="Times New Roman" w:hAnsi="Times New Roman"/>
          <w:lang w:val="hu-HU"/>
        </w:rPr>
      </w:pPr>
      <w:hyperlink r:id="rId1" w:history="1">
        <w:r w:rsidR="00E2319D" w:rsidRPr="00603A5A">
          <w:rPr>
            <w:rStyle w:val="Hyperlink"/>
            <w:rFonts w:ascii="Times New Roman" w:hAnsi="Times New Roman"/>
          </w:rPr>
          <w:t>https://www.ceps.eu/system/files/Fostering%20Investment%20in%20Cross-border%20Energy%20Infrastructure%20in%20Europe%20-%20A%20report%20by%20the%20High-Level%20Group%20on%20Energy%20Infrastructure%20in%20Europe.pdf</w:t>
        </w:r>
      </w:hyperlink>
      <w:r w:rsidR="00E2319D" w:rsidRPr="00603A5A">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60844" w14:textId="77777777" w:rsidR="00EB11AF" w:rsidRDefault="00EB1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9108" w14:textId="77777777" w:rsidR="00B062AA" w:rsidRDefault="0061342B" w:rsidP="00C06041">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sidR="003941A6">
      <w:rPr>
        <w:noProof/>
        <w:color w:val="0000FF"/>
        <w:lang w:val="en-GB" w:eastAsia="en-GB"/>
      </w:rPr>
      <w:drawing>
        <wp:inline distT="0" distB="0" distL="0" distR="0" wp14:anchorId="32D9F791" wp14:editId="6EFB51FC">
          <wp:extent cx="1709420" cy="668020"/>
          <wp:effectExtent l="0" t="0" r="5080" b="0"/>
          <wp:docPr id="2" name="Kép 2"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668020"/>
                  </a:xfrm>
                  <a:prstGeom prst="rect">
                    <a:avLst/>
                  </a:prstGeom>
                  <a:noFill/>
                  <a:ln>
                    <a:noFill/>
                  </a:ln>
                </pic:spPr>
              </pic:pic>
            </a:graphicData>
          </a:graphic>
        </wp:inline>
      </w:drawing>
    </w:r>
  </w:p>
  <w:p w14:paraId="3E4B8692" w14:textId="77777777" w:rsidR="00B062AA" w:rsidRDefault="003941A6" w:rsidP="00941F4A">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noProof/>
        <w:lang w:val="en-GB" w:eastAsia="en-GB"/>
      </w:rPr>
      <mc:AlternateContent>
        <mc:Choice Requires="wpg">
          <w:drawing>
            <wp:anchor distT="0" distB="0" distL="114300" distR="114300" simplePos="0" relativeHeight="251657216" behindDoc="0" locked="0" layoutInCell="1" allowOverlap="1" wp14:anchorId="3A85285C" wp14:editId="216A15FC">
              <wp:simplePos x="0" y="0"/>
              <wp:positionH relativeFrom="column">
                <wp:posOffset>4606290</wp:posOffset>
              </wp:positionH>
              <wp:positionV relativeFrom="paragraph">
                <wp:posOffset>130175</wp:posOffset>
              </wp:positionV>
              <wp:extent cx="805180" cy="702945"/>
              <wp:effectExtent l="0" t="6350" r="8255"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180" cy="702945"/>
                        <a:chOff x="9196" y="1608"/>
                        <a:chExt cx="1268" cy="1107"/>
                      </a:xfrm>
                    </wpg:grpSpPr>
                    <wps:wsp>
                      <wps:cNvPr id="5" name="AutoShape 7"/>
                      <wps:cNvSpPr>
                        <a:spLocks noChangeAspect="1" noChangeArrowheads="1"/>
                      </wps:cNvSpPr>
                      <wps:spPr bwMode="auto">
                        <a:xfrm rot="21540000">
                          <a:off x="9196" y="1608"/>
                          <a:ext cx="1264" cy="110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rot="21540000">
                          <a:off x="9215" y="2133"/>
                          <a:ext cx="622" cy="507"/>
                        </a:xfrm>
                        <a:custGeom>
                          <a:avLst/>
                          <a:gdLst>
                            <a:gd name="T0" fmla="*/ 44 w 89"/>
                            <a:gd name="T1" fmla="*/ 0 h 77"/>
                            <a:gd name="T2" fmla="*/ 67 w 89"/>
                            <a:gd name="T3" fmla="*/ 38 h 77"/>
                            <a:gd name="T4" fmla="*/ 89 w 89"/>
                            <a:gd name="T5" fmla="*/ 77 h 77"/>
                            <a:gd name="T6" fmla="*/ 44 w 89"/>
                            <a:gd name="T7" fmla="*/ 77 h 77"/>
                            <a:gd name="T8" fmla="*/ 0 w 89"/>
                            <a:gd name="T9" fmla="*/ 77 h 77"/>
                            <a:gd name="T10" fmla="*/ 22 w 89"/>
                            <a:gd name="T11" fmla="*/ 38 h 77"/>
                            <a:gd name="T12" fmla="*/ 44 w 89"/>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9" h="77">
                              <a:moveTo>
                                <a:pt x="44" y="0"/>
                              </a:moveTo>
                              <a:lnTo>
                                <a:pt x="67" y="38"/>
                              </a:lnTo>
                              <a:lnTo>
                                <a:pt x="89" y="77"/>
                              </a:lnTo>
                              <a:lnTo>
                                <a:pt x="44" y="77"/>
                              </a:lnTo>
                              <a:lnTo>
                                <a:pt x="0" y="77"/>
                              </a:lnTo>
                              <a:lnTo>
                                <a:pt x="22" y="38"/>
                              </a:lnTo>
                              <a:lnTo>
                                <a:pt x="4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EditPoints="1"/>
                      </wps:cNvSpPr>
                      <wps:spPr bwMode="auto">
                        <a:xfrm rot="21540000">
                          <a:off x="9200" y="2115"/>
                          <a:ext cx="649" cy="526"/>
                        </a:xfrm>
                        <a:custGeom>
                          <a:avLst/>
                          <a:gdLst>
                            <a:gd name="T0" fmla="*/ 47 w 93"/>
                            <a:gd name="T1" fmla="*/ 1 h 80"/>
                            <a:gd name="T2" fmla="*/ 70 w 93"/>
                            <a:gd name="T3" fmla="*/ 40 h 80"/>
                            <a:gd name="T4" fmla="*/ 68 w 93"/>
                            <a:gd name="T5" fmla="*/ 41 h 80"/>
                            <a:gd name="T6" fmla="*/ 45 w 93"/>
                            <a:gd name="T7" fmla="*/ 2 h 80"/>
                            <a:gd name="T8" fmla="*/ 47 w 93"/>
                            <a:gd name="T9" fmla="*/ 1 h 80"/>
                            <a:gd name="T10" fmla="*/ 70 w 93"/>
                            <a:gd name="T11" fmla="*/ 40 h 80"/>
                            <a:gd name="T12" fmla="*/ 92 w 93"/>
                            <a:gd name="T13" fmla="*/ 78 h 80"/>
                            <a:gd name="T14" fmla="*/ 90 w 93"/>
                            <a:gd name="T15" fmla="*/ 79 h 80"/>
                            <a:gd name="T16" fmla="*/ 68 w 93"/>
                            <a:gd name="T17" fmla="*/ 41 h 80"/>
                            <a:gd name="T18" fmla="*/ 70 w 93"/>
                            <a:gd name="T19" fmla="*/ 40 h 80"/>
                            <a:gd name="T20" fmla="*/ 92 w 93"/>
                            <a:gd name="T21" fmla="*/ 78 h 80"/>
                            <a:gd name="T22" fmla="*/ 93 w 93"/>
                            <a:gd name="T23" fmla="*/ 80 h 80"/>
                            <a:gd name="T24" fmla="*/ 91 w 93"/>
                            <a:gd name="T25" fmla="*/ 80 h 80"/>
                            <a:gd name="T26" fmla="*/ 91 w 93"/>
                            <a:gd name="T27" fmla="*/ 79 h 80"/>
                            <a:gd name="T28" fmla="*/ 92 w 93"/>
                            <a:gd name="T29" fmla="*/ 78 h 80"/>
                            <a:gd name="T30" fmla="*/ 91 w 93"/>
                            <a:gd name="T31" fmla="*/ 80 h 80"/>
                            <a:gd name="T32" fmla="*/ 46 w 93"/>
                            <a:gd name="T33" fmla="*/ 80 h 80"/>
                            <a:gd name="T34" fmla="*/ 46 w 93"/>
                            <a:gd name="T35" fmla="*/ 78 h 80"/>
                            <a:gd name="T36" fmla="*/ 91 w 93"/>
                            <a:gd name="T37" fmla="*/ 78 h 80"/>
                            <a:gd name="T38" fmla="*/ 91 w 93"/>
                            <a:gd name="T39" fmla="*/ 80 h 80"/>
                            <a:gd name="T40" fmla="*/ 46 w 93"/>
                            <a:gd name="T41" fmla="*/ 80 h 80"/>
                            <a:gd name="T42" fmla="*/ 2 w 93"/>
                            <a:gd name="T43" fmla="*/ 80 h 80"/>
                            <a:gd name="T44" fmla="*/ 2 w 93"/>
                            <a:gd name="T45" fmla="*/ 78 h 80"/>
                            <a:gd name="T46" fmla="*/ 46 w 93"/>
                            <a:gd name="T47" fmla="*/ 78 h 80"/>
                            <a:gd name="T48" fmla="*/ 46 w 93"/>
                            <a:gd name="T49" fmla="*/ 80 h 80"/>
                            <a:gd name="T50" fmla="*/ 2 w 93"/>
                            <a:gd name="T51" fmla="*/ 80 h 80"/>
                            <a:gd name="T52" fmla="*/ 0 w 93"/>
                            <a:gd name="T53" fmla="*/ 80 h 80"/>
                            <a:gd name="T54" fmla="*/ 1 w 93"/>
                            <a:gd name="T55" fmla="*/ 78 h 80"/>
                            <a:gd name="T56" fmla="*/ 2 w 93"/>
                            <a:gd name="T57" fmla="*/ 79 h 80"/>
                            <a:gd name="T58" fmla="*/ 2 w 93"/>
                            <a:gd name="T59" fmla="*/ 80 h 80"/>
                            <a:gd name="T60" fmla="*/ 1 w 93"/>
                            <a:gd name="T61" fmla="*/ 78 h 80"/>
                            <a:gd name="T62" fmla="*/ 23 w 93"/>
                            <a:gd name="T63" fmla="*/ 40 h 80"/>
                            <a:gd name="T64" fmla="*/ 25 w 93"/>
                            <a:gd name="T65" fmla="*/ 41 h 80"/>
                            <a:gd name="T66" fmla="*/ 3 w 93"/>
                            <a:gd name="T67" fmla="*/ 79 h 80"/>
                            <a:gd name="T68" fmla="*/ 1 w 93"/>
                            <a:gd name="T69" fmla="*/ 78 h 80"/>
                            <a:gd name="T70" fmla="*/ 25 w 93"/>
                            <a:gd name="T71" fmla="*/ 41 h 80"/>
                            <a:gd name="T72" fmla="*/ 25 w 93"/>
                            <a:gd name="T73" fmla="*/ 41 h 80"/>
                            <a:gd name="T74" fmla="*/ 24 w 93"/>
                            <a:gd name="T75" fmla="*/ 40 h 80"/>
                            <a:gd name="T76" fmla="*/ 25 w 93"/>
                            <a:gd name="T77" fmla="*/ 41 h 80"/>
                            <a:gd name="T78" fmla="*/ 23 w 93"/>
                            <a:gd name="T79" fmla="*/ 40 h 80"/>
                            <a:gd name="T80" fmla="*/ 45 w 93"/>
                            <a:gd name="T81" fmla="*/ 1 h 80"/>
                            <a:gd name="T82" fmla="*/ 47 w 93"/>
                            <a:gd name="T83" fmla="*/ 2 h 80"/>
                            <a:gd name="T84" fmla="*/ 25 w 93"/>
                            <a:gd name="T85" fmla="*/ 41 h 80"/>
                            <a:gd name="T86" fmla="*/ 23 w 93"/>
                            <a:gd name="T87" fmla="*/ 40 h 80"/>
                            <a:gd name="T88" fmla="*/ 45 w 93"/>
                            <a:gd name="T89" fmla="*/ 1 h 80"/>
                            <a:gd name="T90" fmla="*/ 46 w 93"/>
                            <a:gd name="T91" fmla="*/ 0 h 80"/>
                            <a:gd name="T92" fmla="*/ 47 w 93"/>
                            <a:gd name="T93" fmla="*/ 1 h 80"/>
                            <a:gd name="T94" fmla="*/ 46 w 93"/>
                            <a:gd name="T95" fmla="*/ 2 h 80"/>
                            <a:gd name="T96" fmla="*/ 45 w 93"/>
                            <a:gd name="T97" fmla="*/ 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3" h="80">
                              <a:moveTo>
                                <a:pt x="47" y="1"/>
                              </a:moveTo>
                              <a:lnTo>
                                <a:pt x="70" y="40"/>
                              </a:lnTo>
                              <a:lnTo>
                                <a:pt x="68" y="41"/>
                              </a:lnTo>
                              <a:lnTo>
                                <a:pt x="45" y="2"/>
                              </a:lnTo>
                              <a:lnTo>
                                <a:pt x="47" y="1"/>
                              </a:lnTo>
                              <a:close/>
                              <a:moveTo>
                                <a:pt x="70" y="40"/>
                              </a:moveTo>
                              <a:lnTo>
                                <a:pt x="92" y="78"/>
                              </a:lnTo>
                              <a:lnTo>
                                <a:pt x="90" y="79"/>
                              </a:lnTo>
                              <a:lnTo>
                                <a:pt x="68" y="41"/>
                              </a:lnTo>
                              <a:lnTo>
                                <a:pt x="70" y="40"/>
                              </a:lnTo>
                              <a:close/>
                              <a:moveTo>
                                <a:pt x="92" y="78"/>
                              </a:moveTo>
                              <a:lnTo>
                                <a:pt x="93" y="80"/>
                              </a:lnTo>
                              <a:lnTo>
                                <a:pt x="91" y="80"/>
                              </a:lnTo>
                              <a:lnTo>
                                <a:pt x="91" y="79"/>
                              </a:lnTo>
                              <a:lnTo>
                                <a:pt x="92" y="78"/>
                              </a:lnTo>
                              <a:close/>
                              <a:moveTo>
                                <a:pt x="91" y="80"/>
                              </a:moveTo>
                              <a:lnTo>
                                <a:pt x="46" y="80"/>
                              </a:lnTo>
                              <a:lnTo>
                                <a:pt x="46" y="78"/>
                              </a:lnTo>
                              <a:lnTo>
                                <a:pt x="91" y="78"/>
                              </a:lnTo>
                              <a:lnTo>
                                <a:pt x="91" y="80"/>
                              </a:lnTo>
                              <a:close/>
                              <a:moveTo>
                                <a:pt x="46" y="80"/>
                              </a:moveTo>
                              <a:lnTo>
                                <a:pt x="2" y="80"/>
                              </a:lnTo>
                              <a:lnTo>
                                <a:pt x="2" y="78"/>
                              </a:lnTo>
                              <a:lnTo>
                                <a:pt x="46" y="78"/>
                              </a:lnTo>
                              <a:lnTo>
                                <a:pt x="46" y="80"/>
                              </a:lnTo>
                              <a:close/>
                              <a:moveTo>
                                <a:pt x="2" y="80"/>
                              </a:moveTo>
                              <a:lnTo>
                                <a:pt x="0" y="80"/>
                              </a:lnTo>
                              <a:lnTo>
                                <a:pt x="1" y="78"/>
                              </a:lnTo>
                              <a:lnTo>
                                <a:pt x="2" y="79"/>
                              </a:lnTo>
                              <a:lnTo>
                                <a:pt x="2" y="80"/>
                              </a:lnTo>
                              <a:close/>
                              <a:moveTo>
                                <a:pt x="1" y="78"/>
                              </a:moveTo>
                              <a:lnTo>
                                <a:pt x="23" y="40"/>
                              </a:lnTo>
                              <a:lnTo>
                                <a:pt x="25" y="41"/>
                              </a:lnTo>
                              <a:lnTo>
                                <a:pt x="3" y="79"/>
                              </a:lnTo>
                              <a:lnTo>
                                <a:pt x="1" y="78"/>
                              </a:lnTo>
                              <a:close/>
                              <a:moveTo>
                                <a:pt x="25" y="41"/>
                              </a:moveTo>
                              <a:lnTo>
                                <a:pt x="25" y="41"/>
                              </a:lnTo>
                              <a:lnTo>
                                <a:pt x="24" y="40"/>
                              </a:lnTo>
                              <a:lnTo>
                                <a:pt x="25" y="41"/>
                              </a:lnTo>
                              <a:close/>
                              <a:moveTo>
                                <a:pt x="23" y="40"/>
                              </a:moveTo>
                              <a:lnTo>
                                <a:pt x="45" y="1"/>
                              </a:lnTo>
                              <a:lnTo>
                                <a:pt x="47" y="2"/>
                              </a:lnTo>
                              <a:lnTo>
                                <a:pt x="25" y="41"/>
                              </a:lnTo>
                              <a:lnTo>
                                <a:pt x="23" y="40"/>
                              </a:lnTo>
                              <a:close/>
                              <a:moveTo>
                                <a:pt x="45" y="1"/>
                              </a:moveTo>
                              <a:lnTo>
                                <a:pt x="46" y="0"/>
                              </a:lnTo>
                              <a:lnTo>
                                <a:pt x="47" y="1"/>
                              </a:lnTo>
                              <a:lnTo>
                                <a:pt x="46" y="2"/>
                              </a:lnTo>
                              <a:lnTo>
                                <a:pt x="45"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rot="21540000">
                          <a:off x="9828" y="2122"/>
                          <a:ext cx="622" cy="508"/>
                        </a:xfrm>
                        <a:custGeom>
                          <a:avLst/>
                          <a:gdLst>
                            <a:gd name="T0" fmla="*/ 45 w 89"/>
                            <a:gd name="T1" fmla="*/ 0 h 77"/>
                            <a:gd name="T2" fmla="*/ 67 w 89"/>
                            <a:gd name="T3" fmla="*/ 38 h 77"/>
                            <a:gd name="T4" fmla="*/ 89 w 89"/>
                            <a:gd name="T5" fmla="*/ 77 h 77"/>
                            <a:gd name="T6" fmla="*/ 45 w 89"/>
                            <a:gd name="T7" fmla="*/ 77 h 77"/>
                            <a:gd name="T8" fmla="*/ 0 w 89"/>
                            <a:gd name="T9" fmla="*/ 77 h 77"/>
                            <a:gd name="T10" fmla="*/ 22 w 89"/>
                            <a:gd name="T11" fmla="*/ 38 h 77"/>
                            <a:gd name="T12" fmla="*/ 45 w 89"/>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9" h="77">
                              <a:moveTo>
                                <a:pt x="45" y="0"/>
                              </a:moveTo>
                              <a:lnTo>
                                <a:pt x="67" y="38"/>
                              </a:lnTo>
                              <a:lnTo>
                                <a:pt x="89" y="77"/>
                              </a:lnTo>
                              <a:lnTo>
                                <a:pt x="45" y="77"/>
                              </a:lnTo>
                              <a:lnTo>
                                <a:pt x="0" y="77"/>
                              </a:lnTo>
                              <a:lnTo>
                                <a:pt x="22" y="38"/>
                              </a:lnTo>
                              <a:lnTo>
                                <a:pt x="45" y="0"/>
                              </a:lnTo>
                              <a:close/>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 name="Freeform 11"/>
                      <wps:cNvSpPr>
                        <a:spLocks noEditPoints="1"/>
                      </wps:cNvSpPr>
                      <wps:spPr bwMode="auto">
                        <a:xfrm rot="21540000">
                          <a:off x="9814" y="2109"/>
                          <a:ext cx="650" cy="527"/>
                        </a:xfrm>
                        <a:custGeom>
                          <a:avLst/>
                          <a:gdLst>
                            <a:gd name="T0" fmla="*/ 48 w 93"/>
                            <a:gd name="T1" fmla="*/ 1 h 80"/>
                            <a:gd name="T2" fmla="*/ 70 w 93"/>
                            <a:gd name="T3" fmla="*/ 40 h 80"/>
                            <a:gd name="T4" fmla="*/ 68 w 93"/>
                            <a:gd name="T5" fmla="*/ 41 h 80"/>
                            <a:gd name="T6" fmla="*/ 46 w 93"/>
                            <a:gd name="T7" fmla="*/ 2 h 80"/>
                            <a:gd name="T8" fmla="*/ 48 w 93"/>
                            <a:gd name="T9" fmla="*/ 1 h 80"/>
                            <a:gd name="T10" fmla="*/ 70 w 93"/>
                            <a:gd name="T11" fmla="*/ 40 h 80"/>
                            <a:gd name="T12" fmla="*/ 92 w 93"/>
                            <a:gd name="T13" fmla="*/ 78 h 80"/>
                            <a:gd name="T14" fmla="*/ 90 w 93"/>
                            <a:gd name="T15" fmla="*/ 79 h 80"/>
                            <a:gd name="T16" fmla="*/ 68 w 93"/>
                            <a:gd name="T17" fmla="*/ 41 h 80"/>
                            <a:gd name="T18" fmla="*/ 70 w 93"/>
                            <a:gd name="T19" fmla="*/ 40 h 80"/>
                            <a:gd name="T20" fmla="*/ 92 w 93"/>
                            <a:gd name="T21" fmla="*/ 78 h 80"/>
                            <a:gd name="T22" fmla="*/ 93 w 93"/>
                            <a:gd name="T23" fmla="*/ 80 h 80"/>
                            <a:gd name="T24" fmla="*/ 91 w 93"/>
                            <a:gd name="T25" fmla="*/ 80 h 80"/>
                            <a:gd name="T26" fmla="*/ 91 w 93"/>
                            <a:gd name="T27" fmla="*/ 79 h 80"/>
                            <a:gd name="T28" fmla="*/ 92 w 93"/>
                            <a:gd name="T29" fmla="*/ 78 h 80"/>
                            <a:gd name="T30" fmla="*/ 91 w 93"/>
                            <a:gd name="T31" fmla="*/ 80 h 80"/>
                            <a:gd name="T32" fmla="*/ 47 w 93"/>
                            <a:gd name="T33" fmla="*/ 80 h 80"/>
                            <a:gd name="T34" fmla="*/ 47 w 93"/>
                            <a:gd name="T35" fmla="*/ 78 h 80"/>
                            <a:gd name="T36" fmla="*/ 91 w 93"/>
                            <a:gd name="T37" fmla="*/ 78 h 80"/>
                            <a:gd name="T38" fmla="*/ 91 w 93"/>
                            <a:gd name="T39" fmla="*/ 80 h 80"/>
                            <a:gd name="T40" fmla="*/ 47 w 93"/>
                            <a:gd name="T41" fmla="*/ 80 h 80"/>
                            <a:gd name="T42" fmla="*/ 2 w 93"/>
                            <a:gd name="T43" fmla="*/ 80 h 80"/>
                            <a:gd name="T44" fmla="*/ 2 w 93"/>
                            <a:gd name="T45" fmla="*/ 78 h 80"/>
                            <a:gd name="T46" fmla="*/ 47 w 93"/>
                            <a:gd name="T47" fmla="*/ 78 h 80"/>
                            <a:gd name="T48" fmla="*/ 47 w 93"/>
                            <a:gd name="T49" fmla="*/ 80 h 80"/>
                            <a:gd name="T50" fmla="*/ 2 w 93"/>
                            <a:gd name="T51" fmla="*/ 80 h 80"/>
                            <a:gd name="T52" fmla="*/ 0 w 93"/>
                            <a:gd name="T53" fmla="*/ 80 h 80"/>
                            <a:gd name="T54" fmla="*/ 1 w 93"/>
                            <a:gd name="T55" fmla="*/ 78 h 80"/>
                            <a:gd name="T56" fmla="*/ 2 w 93"/>
                            <a:gd name="T57" fmla="*/ 79 h 80"/>
                            <a:gd name="T58" fmla="*/ 2 w 93"/>
                            <a:gd name="T59" fmla="*/ 80 h 80"/>
                            <a:gd name="T60" fmla="*/ 1 w 93"/>
                            <a:gd name="T61" fmla="*/ 78 h 80"/>
                            <a:gd name="T62" fmla="*/ 23 w 93"/>
                            <a:gd name="T63" fmla="*/ 40 h 80"/>
                            <a:gd name="T64" fmla="*/ 25 w 93"/>
                            <a:gd name="T65" fmla="*/ 41 h 80"/>
                            <a:gd name="T66" fmla="*/ 3 w 93"/>
                            <a:gd name="T67" fmla="*/ 79 h 80"/>
                            <a:gd name="T68" fmla="*/ 1 w 93"/>
                            <a:gd name="T69" fmla="*/ 78 h 80"/>
                            <a:gd name="T70" fmla="*/ 23 w 93"/>
                            <a:gd name="T71" fmla="*/ 40 h 80"/>
                            <a:gd name="T72" fmla="*/ 46 w 93"/>
                            <a:gd name="T73" fmla="*/ 1 h 80"/>
                            <a:gd name="T74" fmla="*/ 48 w 93"/>
                            <a:gd name="T75" fmla="*/ 2 h 80"/>
                            <a:gd name="T76" fmla="*/ 25 w 93"/>
                            <a:gd name="T77" fmla="*/ 41 h 80"/>
                            <a:gd name="T78" fmla="*/ 23 w 93"/>
                            <a:gd name="T79" fmla="*/ 40 h 80"/>
                            <a:gd name="T80" fmla="*/ 46 w 93"/>
                            <a:gd name="T81" fmla="*/ 1 h 80"/>
                            <a:gd name="T82" fmla="*/ 47 w 93"/>
                            <a:gd name="T83" fmla="*/ 0 h 80"/>
                            <a:gd name="T84" fmla="*/ 48 w 93"/>
                            <a:gd name="T85" fmla="*/ 1 h 80"/>
                            <a:gd name="T86" fmla="*/ 47 w 93"/>
                            <a:gd name="T87" fmla="*/ 2 h 80"/>
                            <a:gd name="T88" fmla="*/ 46 w 93"/>
                            <a:gd name="T89" fmla="*/ 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3" h="80">
                              <a:moveTo>
                                <a:pt x="48" y="1"/>
                              </a:moveTo>
                              <a:lnTo>
                                <a:pt x="70" y="40"/>
                              </a:lnTo>
                              <a:lnTo>
                                <a:pt x="68" y="41"/>
                              </a:lnTo>
                              <a:lnTo>
                                <a:pt x="46" y="2"/>
                              </a:lnTo>
                              <a:lnTo>
                                <a:pt x="48" y="1"/>
                              </a:lnTo>
                              <a:close/>
                              <a:moveTo>
                                <a:pt x="70" y="40"/>
                              </a:moveTo>
                              <a:lnTo>
                                <a:pt x="92" y="78"/>
                              </a:lnTo>
                              <a:lnTo>
                                <a:pt x="90" y="79"/>
                              </a:lnTo>
                              <a:lnTo>
                                <a:pt x="68" y="41"/>
                              </a:lnTo>
                              <a:lnTo>
                                <a:pt x="70" y="40"/>
                              </a:lnTo>
                              <a:close/>
                              <a:moveTo>
                                <a:pt x="92" y="78"/>
                              </a:moveTo>
                              <a:lnTo>
                                <a:pt x="93" y="80"/>
                              </a:lnTo>
                              <a:lnTo>
                                <a:pt x="91" y="80"/>
                              </a:lnTo>
                              <a:lnTo>
                                <a:pt x="91" y="79"/>
                              </a:lnTo>
                              <a:lnTo>
                                <a:pt x="92" y="78"/>
                              </a:lnTo>
                              <a:close/>
                              <a:moveTo>
                                <a:pt x="91" y="80"/>
                              </a:moveTo>
                              <a:lnTo>
                                <a:pt x="47" y="80"/>
                              </a:lnTo>
                              <a:lnTo>
                                <a:pt x="47" y="78"/>
                              </a:lnTo>
                              <a:lnTo>
                                <a:pt x="91" y="78"/>
                              </a:lnTo>
                              <a:lnTo>
                                <a:pt x="91" y="80"/>
                              </a:lnTo>
                              <a:close/>
                              <a:moveTo>
                                <a:pt x="47" y="80"/>
                              </a:moveTo>
                              <a:lnTo>
                                <a:pt x="2" y="80"/>
                              </a:lnTo>
                              <a:lnTo>
                                <a:pt x="2" y="78"/>
                              </a:lnTo>
                              <a:lnTo>
                                <a:pt x="47" y="78"/>
                              </a:lnTo>
                              <a:lnTo>
                                <a:pt x="47" y="80"/>
                              </a:lnTo>
                              <a:close/>
                              <a:moveTo>
                                <a:pt x="2" y="80"/>
                              </a:moveTo>
                              <a:lnTo>
                                <a:pt x="0" y="80"/>
                              </a:lnTo>
                              <a:lnTo>
                                <a:pt x="1" y="78"/>
                              </a:lnTo>
                              <a:lnTo>
                                <a:pt x="2" y="79"/>
                              </a:lnTo>
                              <a:lnTo>
                                <a:pt x="2" y="80"/>
                              </a:lnTo>
                              <a:close/>
                              <a:moveTo>
                                <a:pt x="1" y="78"/>
                              </a:moveTo>
                              <a:lnTo>
                                <a:pt x="23" y="40"/>
                              </a:lnTo>
                              <a:lnTo>
                                <a:pt x="25" y="41"/>
                              </a:lnTo>
                              <a:lnTo>
                                <a:pt x="3" y="79"/>
                              </a:lnTo>
                              <a:lnTo>
                                <a:pt x="1" y="78"/>
                              </a:lnTo>
                              <a:close/>
                              <a:moveTo>
                                <a:pt x="23" y="40"/>
                              </a:moveTo>
                              <a:lnTo>
                                <a:pt x="46" y="1"/>
                              </a:lnTo>
                              <a:lnTo>
                                <a:pt x="48" y="2"/>
                              </a:lnTo>
                              <a:lnTo>
                                <a:pt x="25" y="41"/>
                              </a:lnTo>
                              <a:lnTo>
                                <a:pt x="23" y="40"/>
                              </a:lnTo>
                              <a:close/>
                              <a:moveTo>
                                <a:pt x="46" y="1"/>
                              </a:moveTo>
                              <a:lnTo>
                                <a:pt x="47" y="0"/>
                              </a:lnTo>
                              <a:lnTo>
                                <a:pt x="48" y="1"/>
                              </a:lnTo>
                              <a:lnTo>
                                <a:pt x="47" y="2"/>
                              </a:lnTo>
                              <a:lnTo>
                                <a:pt x="4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rot="21540000">
                          <a:off x="9511" y="1621"/>
                          <a:ext cx="615" cy="507"/>
                        </a:xfrm>
                        <a:custGeom>
                          <a:avLst/>
                          <a:gdLst>
                            <a:gd name="T0" fmla="*/ 44 w 88"/>
                            <a:gd name="T1" fmla="*/ 0 h 77"/>
                            <a:gd name="T2" fmla="*/ 66 w 88"/>
                            <a:gd name="T3" fmla="*/ 39 h 77"/>
                            <a:gd name="T4" fmla="*/ 88 w 88"/>
                            <a:gd name="T5" fmla="*/ 77 h 77"/>
                            <a:gd name="T6" fmla="*/ 44 w 88"/>
                            <a:gd name="T7" fmla="*/ 77 h 77"/>
                            <a:gd name="T8" fmla="*/ 0 w 88"/>
                            <a:gd name="T9" fmla="*/ 77 h 77"/>
                            <a:gd name="T10" fmla="*/ 22 w 88"/>
                            <a:gd name="T11" fmla="*/ 39 h 77"/>
                            <a:gd name="T12" fmla="*/ 44 w 88"/>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8" h="77">
                              <a:moveTo>
                                <a:pt x="44" y="0"/>
                              </a:moveTo>
                              <a:lnTo>
                                <a:pt x="66" y="39"/>
                              </a:lnTo>
                              <a:lnTo>
                                <a:pt x="88" y="77"/>
                              </a:lnTo>
                              <a:lnTo>
                                <a:pt x="44" y="77"/>
                              </a:lnTo>
                              <a:lnTo>
                                <a:pt x="0" y="77"/>
                              </a:lnTo>
                              <a:lnTo>
                                <a:pt x="22" y="39"/>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EditPoints="1"/>
                      </wps:cNvSpPr>
                      <wps:spPr bwMode="auto">
                        <a:xfrm rot="21540000">
                          <a:off x="9497" y="1608"/>
                          <a:ext cx="643" cy="527"/>
                        </a:xfrm>
                        <a:custGeom>
                          <a:avLst/>
                          <a:gdLst>
                            <a:gd name="T0" fmla="*/ 47 w 92"/>
                            <a:gd name="T1" fmla="*/ 2 h 80"/>
                            <a:gd name="T2" fmla="*/ 69 w 92"/>
                            <a:gd name="T3" fmla="*/ 40 h 80"/>
                            <a:gd name="T4" fmla="*/ 67 w 92"/>
                            <a:gd name="T5" fmla="*/ 41 h 80"/>
                            <a:gd name="T6" fmla="*/ 45 w 92"/>
                            <a:gd name="T7" fmla="*/ 3 h 80"/>
                            <a:gd name="T8" fmla="*/ 47 w 92"/>
                            <a:gd name="T9" fmla="*/ 2 h 80"/>
                            <a:gd name="T10" fmla="*/ 69 w 92"/>
                            <a:gd name="T11" fmla="*/ 40 h 80"/>
                            <a:gd name="T12" fmla="*/ 91 w 92"/>
                            <a:gd name="T13" fmla="*/ 79 h 80"/>
                            <a:gd name="T14" fmla="*/ 89 w 92"/>
                            <a:gd name="T15" fmla="*/ 80 h 80"/>
                            <a:gd name="T16" fmla="*/ 67 w 92"/>
                            <a:gd name="T17" fmla="*/ 41 h 80"/>
                            <a:gd name="T18" fmla="*/ 69 w 92"/>
                            <a:gd name="T19" fmla="*/ 40 h 80"/>
                            <a:gd name="T20" fmla="*/ 91 w 92"/>
                            <a:gd name="T21" fmla="*/ 79 h 80"/>
                            <a:gd name="T22" fmla="*/ 92 w 92"/>
                            <a:gd name="T23" fmla="*/ 80 h 80"/>
                            <a:gd name="T24" fmla="*/ 90 w 92"/>
                            <a:gd name="T25" fmla="*/ 80 h 80"/>
                            <a:gd name="T26" fmla="*/ 90 w 92"/>
                            <a:gd name="T27" fmla="*/ 79 h 80"/>
                            <a:gd name="T28" fmla="*/ 91 w 92"/>
                            <a:gd name="T29" fmla="*/ 79 h 80"/>
                            <a:gd name="T30" fmla="*/ 90 w 92"/>
                            <a:gd name="T31" fmla="*/ 80 h 80"/>
                            <a:gd name="T32" fmla="*/ 46 w 92"/>
                            <a:gd name="T33" fmla="*/ 80 h 80"/>
                            <a:gd name="T34" fmla="*/ 46 w 92"/>
                            <a:gd name="T35" fmla="*/ 78 h 80"/>
                            <a:gd name="T36" fmla="*/ 90 w 92"/>
                            <a:gd name="T37" fmla="*/ 78 h 80"/>
                            <a:gd name="T38" fmla="*/ 90 w 92"/>
                            <a:gd name="T39" fmla="*/ 80 h 80"/>
                            <a:gd name="T40" fmla="*/ 46 w 92"/>
                            <a:gd name="T41" fmla="*/ 80 h 80"/>
                            <a:gd name="T42" fmla="*/ 2 w 92"/>
                            <a:gd name="T43" fmla="*/ 80 h 80"/>
                            <a:gd name="T44" fmla="*/ 2 w 92"/>
                            <a:gd name="T45" fmla="*/ 78 h 80"/>
                            <a:gd name="T46" fmla="*/ 46 w 92"/>
                            <a:gd name="T47" fmla="*/ 78 h 80"/>
                            <a:gd name="T48" fmla="*/ 46 w 92"/>
                            <a:gd name="T49" fmla="*/ 80 h 80"/>
                            <a:gd name="T50" fmla="*/ 2 w 92"/>
                            <a:gd name="T51" fmla="*/ 80 h 80"/>
                            <a:gd name="T52" fmla="*/ 0 w 92"/>
                            <a:gd name="T53" fmla="*/ 80 h 80"/>
                            <a:gd name="T54" fmla="*/ 1 w 92"/>
                            <a:gd name="T55" fmla="*/ 79 h 80"/>
                            <a:gd name="T56" fmla="*/ 2 w 92"/>
                            <a:gd name="T57" fmla="*/ 79 h 80"/>
                            <a:gd name="T58" fmla="*/ 2 w 92"/>
                            <a:gd name="T59" fmla="*/ 80 h 80"/>
                            <a:gd name="T60" fmla="*/ 1 w 92"/>
                            <a:gd name="T61" fmla="*/ 79 h 80"/>
                            <a:gd name="T62" fmla="*/ 23 w 92"/>
                            <a:gd name="T63" fmla="*/ 40 h 80"/>
                            <a:gd name="T64" fmla="*/ 25 w 92"/>
                            <a:gd name="T65" fmla="*/ 41 h 80"/>
                            <a:gd name="T66" fmla="*/ 3 w 92"/>
                            <a:gd name="T67" fmla="*/ 80 h 80"/>
                            <a:gd name="T68" fmla="*/ 1 w 92"/>
                            <a:gd name="T69" fmla="*/ 79 h 80"/>
                            <a:gd name="T70" fmla="*/ 23 w 92"/>
                            <a:gd name="T71" fmla="*/ 40 h 80"/>
                            <a:gd name="T72" fmla="*/ 23 w 92"/>
                            <a:gd name="T73" fmla="*/ 40 h 80"/>
                            <a:gd name="T74" fmla="*/ 24 w 92"/>
                            <a:gd name="T75" fmla="*/ 41 h 80"/>
                            <a:gd name="T76" fmla="*/ 23 w 92"/>
                            <a:gd name="T77" fmla="*/ 40 h 80"/>
                            <a:gd name="T78" fmla="*/ 23 w 92"/>
                            <a:gd name="T79" fmla="*/ 40 h 80"/>
                            <a:gd name="T80" fmla="*/ 45 w 92"/>
                            <a:gd name="T81" fmla="*/ 2 h 80"/>
                            <a:gd name="T82" fmla="*/ 47 w 92"/>
                            <a:gd name="T83" fmla="*/ 3 h 80"/>
                            <a:gd name="T84" fmla="*/ 25 w 92"/>
                            <a:gd name="T85" fmla="*/ 41 h 80"/>
                            <a:gd name="T86" fmla="*/ 23 w 92"/>
                            <a:gd name="T87" fmla="*/ 40 h 80"/>
                            <a:gd name="T88" fmla="*/ 45 w 92"/>
                            <a:gd name="T89" fmla="*/ 2 h 80"/>
                            <a:gd name="T90" fmla="*/ 46 w 92"/>
                            <a:gd name="T91" fmla="*/ 0 h 80"/>
                            <a:gd name="T92" fmla="*/ 47 w 92"/>
                            <a:gd name="T93" fmla="*/ 2 h 80"/>
                            <a:gd name="T94" fmla="*/ 46 w 92"/>
                            <a:gd name="T95" fmla="*/ 2 h 80"/>
                            <a:gd name="T96" fmla="*/ 45 w 92"/>
                            <a:gd name="T97" fmla="*/ 2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2" h="80">
                              <a:moveTo>
                                <a:pt x="47" y="2"/>
                              </a:moveTo>
                              <a:lnTo>
                                <a:pt x="69" y="40"/>
                              </a:lnTo>
                              <a:lnTo>
                                <a:pt x="67" y="41"/>
                              </a:lnTo>
                              <a:lnTo>
                                <a:pt x="45" y="3"/>
                              </a:lnTo>
                              <a:lnTo>
                                <a:pt x="47" y="2"/>
                              </a:lnTo>
                              <a:close/>
                              <a:moveTo>
                                <a:pt x="69" y="40"/>
                              </a:moveTo>
                              <a:lnTo>
                                <a:pt x="91" y="79"/>
                              </a:lnTo>
                              <a:lnTo>
                                <a:pt x="89" y="80"/>
                              </a:lnTo>
                              <a:lnTo>
                                <a:pt x="67" y="41"/>
                              </a:lnTo>
                              <a:lnTo>
                                <a:pt x="69" y="40"/>
                              </a:lnTo>
                              <a:close/>
                              <a:moveTo>
                                <a:pt x="91" y="79"/>
                              </a:moveTo>
                              <a:lnTo>
                                <a:pt x="92" y="80"/>
                              </a:lnTo>
                              <a:lnTo>
                                <a:pt x="90" y="80"/>
                              </a:lnTo>
                              <a:lnTo>
                                <a:pt x="90" y="79"/>
                              </a:lnTo>
                              <a:lnTo>
                                <a:pt x="91" y="79"/>
                              </a:lnTo>
                              <a:close/>
                              <a:moveTo>
                                <a:pt x="90" y="80"/>
                              </a:moveTo>
                              <a:lnTo>
                                <a:pt x="46" y="80"/>
                              </a:lnTo>
                              <a:lnTo>
                                <a:pt x="46" y="78"/>
                              </a:lnTo>
                              <a:lnTo>
                                <a:pt x="90" y="78"/>
                              </a:lnTo>
                              <a:lnTo>
                                <a:pt x="90" y="80"/>
                              </a:lnTo>
                              <a:close/>
                              <a:moveTo>
                                <a:pt x="46" y="80"/>
                              </a:moveTo>
                              <a:lnTo>
                                <a:pt x="2" y="80"/>
                              </a:lnTo>
                              <a:lnTo>
                                <a:pt x="2" y="78"/>
                              </a:lnTo>
                              <a:lnTo>
                                <a:pt x="46" y="78"/>
                              </a:lnTo>
                              <a:lnTo>
                                <a:pt x="46" y="80"/>
                              </a:lnTo>
                              <a:close/>
                              <a:moveTo>
                                <a:pt x="2" y="80"/>
                              </a:moveTo>
                              <a:lnTo>
                                <a:pt x="0" y="80"/>
                              </a:lnTo>
                              <a:lnTo>
                                <a:pt x="1" y="79"/>
                              </a:lnTo>
                              <a:lnTo>
                                <a:pt x="2" y="79"/>
                              </a:lnTo>
                              <a:lnTo>
                                <a:pt x="2" y="80"/>
                              </a:lnTo>
                              <a:close/>
                              <a:moveTo>
                                <a:pt x="1" y="79"/>
                              </a:moveTo>
                              <a:lnTo>
                                <a:pt x="23" y="40"/>
                              </a:lnTo>
                              <a:lnTo>
                                <a:pt x="25" y="41"/>
                              </a:lnTo>
                              <a:lnTo>
                                <a:pt x="3" y="80"/>
                              </a:lnTo>
                              <a:lnTo>
                                <a:pt x="1" y="79"/>
                              </a:lnTo>
                              <a:close/>
                              <a:moveTo>
                                <a:pt x="23" y="40"/>
                              </a:moveTo>
                              <a:lnTo>
                                <a:pt x="23" y="40"/>
                              </a:lnTo>
                              <a:lnTo>
                                <a:pt x="24" y="41"/>
                              </a:lnTo>
                              <a:lnTo>
                                <a:pt x="23" y="40"/>
                              </a:lnTo>
                              <a:close/>
                              <a:moveTo>
                                <a:pt x="23" y="40"/>
                              </a:moveTo>
                              <a:lnTo>
                                <a:pt x="45" y="2"/>
                              </a:lnTo>
                              <a:lnTo>
                                <a:pt x="47" y="3"/>
                              </a:lnTo>
                              <a:lnTo>
                                <a:pt x="25" y="41"/>
                              </a:lnTo>
                              <a:lnTo>
                                <a:pt x="23" y="40"/>
                              </a:lnTo>
                              <a:close/>
                              <a:moveTo>
                                <a:pt x="45" y="2"/>
                              </a:moveTo>
                              <a:lnTo>
                                <a:pt x="46" y="0"/>
                              </a:lnTo>
                              <a:lnTo>
                                <a:pt x="47" y="2"/>
                              </a:lnTo>
                              <a:lnTo>
                                <a:pt x="46" y="2"/>
                              </a:lnTo>
                              <a:lnTo>
                                <a:pt x="45" y="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4"/>
                      <wps:cNvSpPr>
                        <a:spLocks noChangeArrowheads="1"/>
                      </wps:cNvSpPr>
                      <wps:spPr bwMode="auto">
                        <a:xfrm rot="21540000">
                          <a:off x="9477" y="1956"/>
                          <a:ext cx="706" cy="6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EditPoints="1"/>
                      </wps:cNvSpPr>
                      <wps:spPr bwMode="auto">
                        <a:xfrm rot="21540000">
                          <a:off x="9470" y="1950"/>
                          <a:ext cx="726" cy="685"/>
                        </a:xfrm>
                        <a:custGeom>
                          <a:avLst/>
                          <a:gdLst>
                            <a:gd name="T0" fmla="*/ 52 w 104"/>
                            <a:gd name="T1" fmla="*/ 0 h 104"/>
                            <a:gd name="T2" fmla="*/ 52 w 104"/>
                            <a:gd name="T3" fmla="*/ 2 h 104"/>
                            <a:gd name="T4" fmla="*/ 52 w 104"/>
                            <a:gd name="T5" fmla="*/ 0 h 104"/>
                            <a:gd name="T6" fmla="*/ 87 w 104"/>
                            <a:gd name="T7" fmla="*/ 17 h 104"/>
                            <a:gd name="T8" fmla="*/ 52 w 104"/>
                            <a:gd name="T9" fmla="*/ 0 h 104"/>
                            <a:gd name="T10" fmla="*/ 104 w 104"/>
                            <a:gd name="T11" fmla="*/ 52 h 104"/>
                            <a:gd name="T12" fmla="*/ 87 w 104"/>
                            <a:gd name="T13" fmla="*/ 17 h 104"/>
                            <a:gd name="T14" fmla="*/ 104 w 104"/>
                            <a:gd name="T15" fmla="*/ 52 h 104"/>
                            <a:gd name="T16" fmla="*/ 101 w 104"/>
                            <a:gd name="T17" fmla="*/ 52 h 104"/>
                            <a:gd name="T18" fmla="*/ 104 w 104"/>
                            <a:gd name="T19" fmla="*/ 52 h 104"/>
                            <a:gd name="T20" fmla="*/ 104 w 104"/>
                            <a:gd name="T21" fmla="*/ 52 h 104"/>
                            <a:gd name="T22" fmla="*/ 101 w 104"/>
                            <a:gd name="T23" fmla="*/ 52 h 104"/>
                            <a:gd name="T24" fmla="*/ 104 w 104"/>
                            <a:gd name="T25" fmla="*/ 52 h 104"/>
                            <a:gd name="T26" fmla="*/ 87 w 104"/>
                            <a:gd name="T27" fmla="*/ 87 h 104"/>
                            <a:gd name="T28" fmla="*/ 104 w 104"/>
                            <a:gd name="T29" fmla="*/ 52 h 104"/>
                            <a:gd name="T30" fmla="*/ 52 w 104"/>
                            <a:gd name="T31" fmla="*/ 104 h 104"/>
                            <a:gd name="T32" fmla="*/ 87 w 104"/>
                            <a:gd name="T33" fmla="*/ 87 h 104"/>
                            <a:gd name="T34" fmla="*/ 52 w 104"/>
                            <a:gd name="T35" fmla="*/ 104 h 104"/>
                            <a:gd name="T36" fmla="*/ 52 w 104"/>
                            <a:gd name="T37" fmla="*/ 101 h 104"/>
                            <a:gd name="T38" fmla="*/ 52 w 104"/>
                            <a:gd name="T39" fmla="*/ 104 h 104"/>
                            <a:gd name="T40" fmla="*/ 52 w 104"/>
                            <a:gd name="T41" fmla="*/ 104 h 104"/>
                            <a:gd name="T42" fmla="*/ 52 w 104"/>
                            <a:gd name="T43" fmla="*/ 101 h 104"/>
                            <a:gd name="T44" fmla="*/ 52 w 104"/>
                            <a:gd name="T45" fmla="*/ 104 h 104"/>
                            <a:gd name="T46" fmla="*/ 17 w 104"/>
                            <a:gd name="T47" fmla="*/ 87 h 104"/>
                            <a:gd name="T48" fmla="*/ 52 w 104"/>
                            <a:gd name="T49" fmla="*/ 104 h 104"/>
                            <a:gd name="T50" fmla="*/ 0 w 104"/>
                            <a:gd name="T51" fmla="*/ 52 h 104"/>
                            <a:gd name="T52" fmla="*/ 17 w 104"/>
                            <a:gd name="T53" fmla="*/ 87 h 104"/>
                            <a:gd name="T54" fmla="*/ 0 w 104"/>
                            <a:gd name="T55" fmla="*/ 52 h 104"/>
                            <a:gd name="T56" fmla="*/ 2 w 104"/>
                            <a:gd name="T57" fmla="*/ 52 h 104"/>
                            <a:gd name="T58" fmla="*/ 0 w 104"/>
                            <a:gd name="T59" fmla="*/ 52 h 104"/>
                            <a:gd name="T60" fmla="*/ 0 w 104"/>
                            <a:gd name="T61" fmla="*/ 52 h 104"/>
                            <a:gd name="T62" fmla="*/ 2 w 104"/>
                            <a:gd name="T63" fmla="*/ 52 h 104"/>
                            <a:gd name="T64" fmla="*/ 0 w 104"/>
                            <a:gd name="T65" fmla="*/ 52 h 104"/>
                            <a:gd name="T66" fmla="*/ 17 w 104"/>
                            <a:gd name="T67" fmla="*/ 17 h 104"/>
                            <a:gd name="T68" fmla="*/ 0 w 104"/>
                            <a:gd name="T69" fmla="*/ 52 h 104"/>
                            <a:gd name="T70" fmla="*/ 52 w 104"/>
                            <a:gd name="T71" fmla="*/ 0 h 104"/>
                            <a:gd name="T72" fmla="*/ 17 w 104"/>
                            <a:gd name="T73" fmla="*/ 17 h 104"/>
                            <a:gd name="T74" fmla="*/ 52 w 104"/>
                            <a:gd name="T75" fmla="*/ 0 h 104"/>
                            <a:gd name="T76" fmla="*/ 52 w 104"/>
                            <a:gd name="T77" fmla="*/ 2 h 104"/>
                            <a:gd name="T78" fmla="*/ 52 w 104"/>
                            <a:gd name="T7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 h="104">
                              <a:moveTo>
                                <a:pt x="52" y="0"/>
                              </a:moveTo>
                              <a:lnTo>
                                <a:pt x="52" y="0"/>
                              </a:lnTo>
                              <a:lnTo>
                                <a:pt x="52" y="2"/>
                              </a:lnTo>
                              <a:lnTo>
                                <a:pt x="52" y="0"/>
                              </a:lnTo>
                              <a:close/>
                              <a:moveTo>
                                <a:pt x="52" y="0"/>
                              </a:moveTo>
                              <a:cubicBezTo>
                                <a:pt x="66" y="0"/>
                                <a:pt x="79" y="6"/>
                                <a:pt x="88" y="15"/>
                              </a:cubicBezTo>
                              <a:lnTo>
                                <a:pt x="87" y="17"/>
                              </a:lnTo>
                              <a:cubicBezTo>
                                <a:pt x="78" y="8"/>
                                <a:pt x="65" y="2"/>
                                <a:pt x="52" y="2"/>
                              </a:cubicBezTo>
                              <a:lnTo>
                                <a:pt x="52" y="0"/>
                              </a:lnTo>
                              <a:close/>
                              <a:moveTo>
                                <a:pt x="88" y="15"/>
                              </a:moveTo>
                              <a:cubicBezTo>
                                <a:pt x="98" y="24"/>
                                <a:pt x="104" y="37"/>
                                <a:pt x="104" y="52"/>
                              </a:cubicBezTo>
                              <a:lnTo>
                                <a:pt x="101" y="52"/>
                              </a:lnTo>
                              <a:cubicBezTo>
                                <a:pt x="101" y="38"/>
                                <a:pt x="96" y="26"/>
                                <a:pt x="87" y="17"/>
                              </a:cubicBezTo>
                              <a:lnTo>
                                <a:pt x="88" y="15"/>
                              </a:lnTo>
                              <a:close/>
                              <a:moveTo>
                                <a:pt x="104" y="52"/>
                              </a:moveTo>
                              <a:lnTo>
                                <a:pt x="104" y="52"/>
                              </a:lnTo>
                              <a:lnTo>
                                <a:pt x="101" y="52"/>
                              </a:lnTo>
                              <a:lnTo>
                                <a:pt x="104" y="52"/>
                              </a:lnTo>
                              <a:close/>
                              <a:moveTo>
                                <a:pt x="104" y="52"/>
                              </a:moveTo>
                              <a:lnTo>
                                <a:pt x="104" y="52"/>
                              </a:lnTo>
                              <a:lnTo>
                                <a:pt x="101" y="52"/>
                              </a:lnTo>
                              <a:lnTo>
                                <a:pt x="104" y="52"/>
                              </a:lnTo>
                              <a:close/>
                              <a:moveTo>
                                <a:pt x="104" y="52"/>
                              </a:moveTo>
                              <a:cubicBezTo>
                                <a:pt x="104" y="66"/>
                                <a:pt x="98" y="79"/>
                                <a:pt x="88" y="88"/>
                              </a:cubicBezTo>
                              <a:lnTo>
                                <a:pt x="87" y="87"/>
                              </a:lnTo>
                              <a:cubicBezTo>
                                <a:pt x="96" y="78"/>
                                <a:pt x="101" y="65"/>
                                <a:pt x="101" y="52"/>
                              </a:cubicBezTo>
                              <a:lnTo>
                                <a:pt x="104" y="52"/>
                              </a:lnTo>
                              <a:close/>
                              <a:moveTo>
                                <a:pt x="88" y="88"/>
                              </a:moveTo>
                              <a:cubicBezTo>
                                <a:pt x="79" y="98"/>
                                <a:pt x="66" y="104"/>
                                <a:pt x="52" y="104"/>
                              </a:cubicBezTo>
                              <a:lnTo>
                                <a:pt x="52" y="101"/>
                              </a:lnTo>
                              <a:cubicBezTo>
                                <a:pt x="65" y="101"/>
                                <a:pt x="78" y="96"/>
                                <a:pt x="87" y="87"/>
                              </a:cubicBezTo>
                              <a:lnTo>
                                <a:pt x="88" y="88"/>
                              </a:lnTo>
                              <a:close/>
                              <a:moveTo>
                                <a:pt x="52" y="104"/>
                              </a:moveTo>
                              <a:lnTo>
                                <a:pt x="52" y="104"/>
                              </a:lnTo>
                              <a:lnTo>
                                <a:pt x="52" y="101"/>
                              </a:lnTo>
                              <a:lnTo>
                                <a:pt x="52" y="104"/>
                              </a:lnTo>
                              <a:close/>
                              <a:moveTo>
                                <a:pt x="52" y="104"/>
                              </a:moveTo>
                              <a:lnTo>
                                <a:pt x="52" y="104"/>
                              </a:lnTo>
                              <a:lnTo>
                                <a:pt x="52" y="101"/>
                              </a:lnTo>
                              <a:lnTo>
                                <a:pt x="52" y="104"/>
                              </a:lnTo>
                              <a:close/>
                              <a:moveTo>
                                <a:pt x="52" y="104"/>
                              </a:moveTo>
                              <a:cubicBezTo>
                                <a:pt x="37" y="104"/>
                                <a:pt x="24" y="98"/>
                                <a:pt x="15" y="88"/>
                              </a:cubicBezTo>
                              <a:lnTo>
                                <a:pt x="17" y="87"/>
                              </a:lnTo>
                              <a:cubicBezTo>
                                <a:pt x="26" y="96"/>
                                <a:pt x="38" y="101"/>
                                <a:pt x="52" y="101"/>
                              </a:cubicBezTo>
                              <a:lnTo>
                                <a:pt x="52" y="104"/>
                              </a:lnTo>
                              <a:close/>
                              <a:moveTo>
                                <a:pt x="15" y="88"/>
                              </a:moveTo>
                              <a:cubicBezTo>
                                <a:pt x="6" y="79"/>
                                <a:pt x="0" y="66"/>
                                <a:pt x="0" y="52"/>
                              </a:cubicBezTo>
                              <a:lnTo>
                                <a:pt x="2" y="52"/>
                              </a:lnTo>
                              <a:cubicBezTo>
                                <a:pt x="2" y="65"/>
                                <a:pt x="8" y="78"/>
                                <a:pt x="17" y="87"/>
                              </a:cubicBezTo>
                              <a:lnTo>
                                <a:pt x="15" y="88"/>
                              </a:lnTo>
                              <a:close/>
                              <a:moveTo>
                                <a:pt x="0" y="52"/>
                              </a:moveTo>
                              <a:lnTo>
                                <a:pt x="0" y="52"/>
                              </a:lnTo>
                              <a:lnTo>
                                <a:pt x="2" y="52"/>
                              </a:lnTo>
                              <a:lnTo>
                                <a:pt x="0" y="52"/>
                              </a:lnTo>
                              <a:close/>
                              <a:moveTo>
                                <a:pt x="0" y="52"/>
                              </a:moveTo>
                              <a:lnTo>
                                <a:pt x="0" y="52"/>
                              </a:lnTo>
                              <a:lnTo>
                                <a:pt x="2" y="52"/>
                              </a:lnTo>
                              <a:lnTo>
                                <a:pt x="0" y="52"/>
                              </a:lnTo>
                              <a:close/>
                              <a:moveTo>
                                <a:pt x="0" y="52"/>
                              </a:moveTo>
                              <a:cubicBezTo>
                                <a:pt x="0" y="37"/>
                                <a:pt x="6" y="24"/>
                                <a:pt x="15" y="15"/>
                              </a:cubicBezTo>
                              <a:lnTo>
                                <a:pt x="17" y="17"/>
                              </a:lnTo>
                              <a:cubicBezTo>
                                <a:pt x="8" y="26"/>
                                <a:pt x="2" y="38"/>
                                <a:pt x="2" y="52"/>
                              </a:cubicBezTo>
                              <a:lnTo>
                                <a:pt x="0" y="52"/>
                              </a:lnTo>
                              <a:close/>
                              <a:moveTo>
                                <a:pt x="15" y="15"/>
                              </a:moveTo>
                              <a:cubicBezTo>
                                <a:pt x="24" y="6"/>
                                <a:pt x="37" y="0"/>
                                <a:pt x="52" y="0"/>
                              </a:cubicBezTo>
                              <a:lnTo>
                                <a:pt x="52" y="2"/>
                              </a:lnTo>
                              <a:cubicBezTo>
                                <a:pt x="38" y="2"/>
                                <a:pt x="26" y="8"/>
                                <a:pt x="17" y="17"/>
                              </a:cubicBezTo>
                              <a:lnTo>
                                <a:pt x="15" y="15"/>
                              </a:lnTo>
                              <a:close/>
                              <a:moveTo>
                                <a:pt x="52" y="0"/>
                              </a:moveTo>
                              <a:lnTo>
                                <a:pt x="52" y="0"/>
                              </a:lnTo>
                              <a:lnTo>
                                <a:pt x="52" y="2"/>
                              </a:lnTo>
                              <a:lnTo>
                                <a:pt x="52"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rot="21540000">
                          <a:off x="9522" y="2122"/>
                          <a:ext cx="614"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42587" w14:textId="77777777" w:rsidR="00D447C0" w:rsidRDefault="00D447C0" w:rsidP="00D447C0">
                            <w:pPr>
                              <w:jc w:val="left"/>
                              <w:rPr>
                                <w:sz w:val="15"/>
                              </w:rPr>
                            </w:pPr>
                            <w:r>
                              <w:rPr>
                                <w:rFonts w:cs="Arial"/>
                                <w:color w:val="24211D"/>
                                <w:sz w:val="15"/>
                              </w:rPr>
                              <w:t xml:space="preserve">  ANRE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5285C" id="Group 6" o:spid="_x0000_s1026" style="position:absolute;left:0;text-align:left;margin-left:362.7pt;margin-top:10.25pt;width:63.4pt;height:55.35pt;z-index:251657216" coordorigin="9196,1608" coordsize="1268,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">
              <v:rect id="AutoShape 7" o:spid="_x0000_s1027" style="position:absolute;left:9196;top:1608;width:1264;height:110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ZFMUA&#10;AADaAAAADwAAAGRycy9kb3ducmV2LnhtbESP0WoCMRRE3wv9h3AFX0rNVqkrq1HaomALPmj9gMvm&#10;dnfr5iZN4rr+vSkU+jjMzBlmsepNKzryobGs4GmUgSAurW64UnD83DzOQISIrLG1TAquFGC1vL9b&#10;YKHthffUHWIlEoRDgQrqGF0hZShrMhhG1hEn78t6gzFJX0nt8ZLgppXjLJtKgw2nhRodvdVUng5n&#10;o+Djp9y5fHx8717X+c6Z7/xh4nOlhoP+ZQ4iUh//w3/trVbwDL9X0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kUxQAAANoAAAAPAAAAAAAAAAAAAAAAAJgCAABkcnMv&#10;ZG93bnJldi54bWxQSwUGAAAAAAQABAD1AAAAigMAAAAA&#10;" filled="f" stroked="f">
                <o:lock v:ext="edit" aspectratio="t"/>
              </v:rect>
              <v:shape id="Freeform 8" o:spid="_x0000_s1028" style="position:absolute;left:9215;top:2133;width:622;height:507;rotation:-1;visibility:visible;mso-wrap-style:square;v-text-anchor:top" coordsize="8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jg8IA&#10;AADaAAAADwAAAGRycy9kb3ducmV2LnhtbESPQWvCQBSE7wX/w/KE3urGFoLEbEQFwfbWqDk/ss8k&#10;mH0bsluT5td3C4LHYWa+YdLNaFpxp941lhUsFxEI4tLqhisF59PhbQXCeWSNrWVS8EsONtnsJcVE&#10;24G/6Z77SgQIuwQV1N53iZSurMmgW9iOOHhX2xv0QfaV1D0OAW5a+R5FsTTYcFiosaN9TeUt/zEK&#10;dtNuioqRPop4uHw2x8PXZVmgUq/zcbsG4Wn0z/CjfdQKYvi/Em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yODwgAAANoAAAAPAAAAAAAAAAAAAAAAAJgCAABkcnMvZG93&#10;bnJldi54bWxQSwUGAAAAAAQABAD1AAAAhwMAAAAA&#10;" path="m44,l67,38,89,77r-45,l,77,22,38,44,xe" fillcolor="yellow" stroked="f">
                <v:path arrowok="t" o:connecttype="custom" o:connectlocs="308,0;468,250;622,507;308,507;0,507;154,250;308,0" o:connectangles="0,0,0,0,0,0,0"/>
              </v:shape>
              <v:shape id="Freeform 9" o:spid="_x0000_s1029" style="position:absolute;left:9200;top:2115;width:649;height:526;rotation:-1;visibility:visible;mso-wrap-style:square;v-text-anchor:top" coordsize="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eMUA&#10;AADaAAAADwAAAGRycy9kb3ducmV2LnhtbESPzWsCMRTE70L/h/AEL9LN1oOWrVFE8ANvfpS2t8fm&#10;dbN287Jsoq7+9UYQehxm5jfMeNraSpyp8aVjBW9JCoI4d7rkQsFhv3h9B+EDssbKMSm4kofp5KUz&#10;xky7C2/pvAuFiBD2GSowIdSZlD43ZNEnriaO3q9rLIYom0LqBi8Rbis5SNOhtFhyXDBY09xQ/rc7&#10;WQXLz69F/2ejTXGsD9XwttLfx3lQqtdtZx8gArXhP/xsr7WCETyuxBs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4p4xQAAANoAAAAPAAAAAAAAAAAAAAAAAJgCAABkcnMv&#10;ZG93bnJldi54bWxQSwUGAAAAAAQABAD1AAAAigMAAAAA&#10;" path="m47,1l70,40r-2,1l45,2,47,1xm70,40l92,78r-2,1l68,41r2,-1xm92,78r1,2l91,80r,-1l92,78xm91,80r-45,l46,78r45,l91,80xm46,80l2,80r,-2l46,78r,2xm2,80l,80,1,78r1,1l2,80xm1,78l23,40r2,1l3,79,1,78xm25,41r,l24,40r1,1xm23,40l45,1r2,1l25,41,23,40xm45,1l46,r1,1l46,2,45,1xe" fillcolor="#24211d" stroked="f">
                <v:path arrowok="t" o:connecttype="custom" o:connectlocs="328,7;488,263;475,270;314,13;328,7;488,263;642,513;628,519;475,270;488,263;642,513;649,526;635,526;635,519;642,513;635,526;321,526;321,513;635,513;635,526;321,526;14,526;14,513;321,513;321,526;14,526;0,526;7,513;14,519;14,526;7,513;161,263;174,270;21,519;7,513;174,270;174,270;167,263;174,270;161,263;314,7;328,13;174,270;161,263;314,7;321,0;328,7;321,13;314,7" o:connectangles="0,0,0,0,0,0,0,0,0,0,0,0,0,0,0,0,0,0,0,0,0,0,0,0,0,0,0,0,0,0,0,0,0,0,0,0,0,0,0,0,0,0,0,0,0,0,0,0,0"/>
                <o:lock v:ext="edit" verticies="t"/>
              </v:shape>
              <v:shape id="Freeform 10" o:spid="_x0000_s1030" style="position:absolute;left:9828;top:2122;width:622;height:508;rotation:-1;visibility:visible;mso-wrap-style:square;v-text-anchor:top" coordsize="8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pQr0A&#10;AADaAAAADwAAAGRycy9kb3ducmV2LnhtbERP3WrCMBS+H/gO4Qi7m6kKY1ajiFDd7aoPcGyOTbE5&#10;KUnsz9svF4Ndfnz/u8NoW9GTD41jBctFBoK4crrhWsHtWnx8gQgRWWPrmBRMFOCwn73tMNdu4B/q&#10;y1iLFMIhRwUmxi6XMlSGLIaF64gT93DeYkzQ11J7HFK4beUqyz6lxYZTg8GOToaqZ/myCupXuJyf&#10;rE178sV1TZvpfjuWSr3Px+MWRKQx/ov/3N9aQdqarqQbIP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qhpQr0AAADaAAAADwAAAAAAAAAAAAAAAACYAgAAZHJzL2Rvd25yZXYu&#10;eG1sUEsFBgAAAAAEAAQA9QAAAIIDAAAAAA==&#10;" path="m45,l67,38,89,77r-44,l,77,22,38,45,xe" fillcolor="red">
                <v:path arrowok="t" o:connecttype="custom" o:connectlocs="314,0;468,251;622,508;314,508;0,508;154,251;314,0" o:connectangles="0,0,0,0,0,0,0"/>
              </v:shape>
              <v:shape id="Freeform 11" o:spid="_x0000_s1031" style="position:absolute;left:9814;top:2109;width:650;height:527;rotation:-1;visibility:visible;mso-wrap-style:square;v-text-anchor:top" coordsize="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m3sEA&#10;AADaAAAADwAAAGRycy9kb3ducmV2LnhtbESPQWvCQBSE74X+h+UVvBTdpAepqZsggqU3qfEHPLLP&#10;JDX7NmZfTfz3rlDocZiZb5h1MblOXWkIrWcD6SIBRVx523Jt4Fju5u+ggiBb7DyTgRsFKPLnpzVm&#10;1o/8TdeD1CpCOGRooBHpM61D1ZDDsPA9cfROfnAoUQ61tgOOEe46/ZYkS+2w5bjQYE/bhqrz4dcZ&#10;wDTIT/nJl/2pXL6GG6Wj7FJjZi/T5gOU0CT/4b/2lzWwgseVeAN0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4Zt7BAAAA2gAAAA8AAAAAAAAAAAAAAAAAmAIAAGRycy9kb3du&#10;cmV2LnhtbFBLBQYAAAAABAAEAPUAAACGAwAAAAA=&#10;" path="m48,1l70,40r-2,1l46,2,48,1xm70,40l92,78r-2,1l68,41r2,-1xm92,78r1,2l91,80r,-1l92,78xm91,80r-44,l47,78r44,l91,80xm47,80l2,80r,-2l47,78r,2xm2,80l,80,1,78r1,1l2,80xm1,78l23,40r2,1l3,79,1,78xm23,40l46,1r2,1l25,41,23,40xm46,1l47,r1,1l47,2,46,1xe" fillcolor="black" stroked="f">
                <v:path arrowok="t" o:connecttype="custom" o:connectlocs="335,7;489,264;475,270;322,13;335,7;489,264;643,514;629,520;475,270;489,264;643,514;650,527;636,527;636,520;643,514;636,527;328,527;328,514;636,514;636,527;328,527;14,527;14,514;328,514;328,527;14,527;0,527;7,514;14,520;14,527;7,514;161,264;175,270;21,520;7,514;161,264;322,7;335,13;175,270;161,264;322,7;328,0;335,7;328,13;322,7" o:connectangles="0,0,0,0,0,0,0,0,0,0,0,0,0,0,0,0,0,0,0,0,0,0,0,0,0,0,0,0,0,0,0,0,0,0,0,0,0,0,0,0,0,0,0,0,0"/>
                <o:lock v:ext="edit" verticies="t"/>
              </v:shape>
              <v:shape id="Freeform 12" o:spid="_x0000_s1032" style="position:absolute;left:9511;top:1621;width:615;height:507;rotation:-1;visibility:visible;mso-wrap-style:square;v-text-anchor:top" coordsize="8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R3sMA&#10;AADbAAAADwAAAGRycy9kb3ducmV2LnhtbESPQUsDMRCF70L/Q5iCN5vVQ5G1aVkEYaW0YBW8jptx&#10;s3QzWZPYjf/eOQjeZnhv3vtmsyt+VBeKaQhs4HZVgSLugh24N/D2+nRzDyplZItjYDLwQwl228XV&#10;BmsbZn6hyyn3SkI41WjA5TzVWqfOkce0ChOxaJ8hesyyxl7biLOE+1HfVdVaexxYGhxO9OioO5++&#10;vYFjfG5Ke6D1ezyPX+18dB/7phhzvSzNA6hMJf+b/65bK/hCL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NR3sMAAADbAAAADwAAAAAAAAAAAAAAAACYAgAAZHJzL2Rv&#10;d25yZXYueG1sUEsFBgAAAAAEAAQA9QAAAIgDAAAAAA==&#10;" path="m44,l66,39,88,77r-44,l,77,22,39,44,xe" fillcolor="blue" stroked="f">
                <v:path arrowok="t" o:connecttype="custom" o:connectlocs="308,0;461,257;615,507;308,507;0,507;154,257;308,0" o:connectangles="0,0,0,0,0,0,0"/>
              </v:shape>
              <v:shape id="Freeform 13" o:spid="_x0000_s1033" style="position:absolute;left:9497;top:1608;width:643;height:527;rotation:-1;visibility:visible;mso-wrap-style:square;v-text-anchor:top" coordsize="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ph8IA&#10;AADbAAAADwAAAGRycy9kb3ducmV2LnhtbERPS2sCMRC+C/6HMIXe3KwWRLZGqWKhvVkf2OOwmW62&#10;bibrJtXor28KBW/z8T1nOo+2EWfqfO1YwTDLQRCXTtdcKdhtXwcTED4ga2wck4IreZjP+r0pFtpd&#10;+IPOm1CJFMK+QAUmhLaQ0peGLPrMtcSJ+3KdxZBgV0nd4SWF20aO8nwsLdacGgy2tDRUHjc/VsHC&#10;vJuFnjS3tXk6fMe4P55WnyulHh/iyzOIQDHcxf/uN53mD+Hvl3S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OmHwgAAANsAAAAPAAAAAAAAAAAAAAAAAJgCAABkcnMvZG93&#10;bnJldi54bWxQSwUGAAAAAAQABAD1AAAAhwMAAAAA&#10;" path="m47,2l69,40r-2,1l45,3,47,2xm69,40l91,79r-2,1l67,41r2,-1xm91,79r1,1l90,80r,-1l91,79xm90,80r-44,l46,78r44,l90,80xm46,80l2,80r,-2l46,78r,2xm2,80l,80,1,79r1,l2,80xm1,79l23,40r2,1l3,80,1,79xm23,40r,l24,41,23,40xm23,40l45,2r2,1l25,41,23,40xm45,2l46,r1,2l46,2r-1,xe" fillcolor="#24211d" stroked="f">
                <v:path arrowok="t" o:connecttype="custom" o:connectlocs="328,13;482,264;468,270;315,20;328,13;482,264;636,520;622,527;468,270;482,264;636,520;643,527;629,527;629,520;636,520;629,527;322,527;322,514;629,514;629,527;322,527;14,527;14,514;322,514;322,527;14,527;0,527;7,520;14,520;14,527;7,520;161,264;175,270;21,527;7,520;161,264;161,264;168,270;161,264;161,264;315,13;328,20;175,270;161,264;315,13;322,0;328,13;322,13;315,13" o:connectangles="0,0,0,0,0,0,0,0,0,0,0,0,0,0,0,0,0,0,0,0,0,0,0,0,0,0,0,0,0,0,0,0,0,0,0,0,0,0,0,0,0,0,0,0,0,0,0,0,0"/>
                <o:lock v:ext="edit" verticies="t"/>
              </v:shape>
              <v:oval id="Oval 14" o:spid="_x0000_s1034" style="position:absolute;left:9477;top:1956;width:706;height:665;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ywMMA&#10;AADbAAAADwAAAGRycy9kb3ducmV2LnhtbERPS2vCQBC+C/6HZQQv0mwaikiaVUSM9NBDffY6ZKdJ&#10;MDu7ZLea/vtuoeBtPr7nFKvBdOJGvW8tK3hOUhDEldUt1wpOx/JpAcIHZI2dZVLwQx5Wy/GowFzb&#10;O+/pdgi1iCHsc1TQhOByKX3VkEGfWEccuS/bGwwR9rXUPd5juOlklqZzabDl2NCgo01D1fXwbRRs&#10;L2U5nLP3Y7nx7uU0c5fPj/VOqelkWL+CCDSEh/jf/abj/A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ywMMAAADbAAAADwAAAAAAAAAAAAAAAACYAgAAZHJzL2Rv&#10;d25yZXYueG1sUEsFBgAAAAAEAAQA9QAAAIgDAAAAAA==&#10;" stroked="f"/>
              <v:shape id="Freeform 15" o:spid="_x0000_s1035" style="position:absolute;left:9470;top:1950;width:726;height:685;rotation:-1;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Fn8YA&#10;AADbAAAADwAAAGRycy9kb3ducmV2LnhtbESPQWvCQBCF7wX/wzJCL6HZtAGR6CpaEHsIhaoUvE2z&#10;0ySanQ3ZbZL++25B8DbDe9+bN8v1aBrRU+dqywqe4wQEcWF1zaWC03H3NAfhPLLGxjIp+CUH69Xk&#10;YYmZtgN/UH/wpQgh7DJUUHnfZlK6oiKDLrYtcdC+bWfQh7Urpe5wCOGmkS9JMpMGaw4XKmzptaLi&#10;evgxoUaOUfmZp8fLPNpF+flrv52975V6nI6bBQhPo7+bb/SbDlwK/7+EA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Fn8YAAADbAAAADwAAAAAAAAAAAAAAAACYAgAAZHJz&#10;L2Rvd25yZXYueG1sUEsFBgAAAAAEAAQA9QAAAIsDAAAAAA==&#10;" path="m52,r,l52,2,52,xm52,c66,,79,6,88,15r-1,2c78,8,65,2,52,2l52,xm88,15v10,9,16,22,16,37l101,52c101,38,96,26,87,17r1,-2xm104,52r,l101,52r3,xm104,52r,l101,52r3,xm104,52v,14,-6,27,-16,36l87,87v9,-9,14,-22,14,-35l104,52xm88,88c79,98,66,104,52,104r,-3c65,101,78,96,87,87r1,1xm52,104r,l52,101r,3xm52,104r,l52,101r,3xm52,104c37,104,24,98,15,88r2,-1c26,96,38,101,52,101r,3xm15,88c6,79,,66,,52r2,c2,65,8,78,17,87r-2,1xm,52r,l2,52,,52xm,52r,l2,52,,52xm,52c,37,6,24,15,15r2,2c8,26,2,38,2,52l,52xm15,15c24,6,37,,52,r,2c38,2,26,8,17,17l15,15xm52,r,l52,2,52,xe" fillcolor="#24211d" stroked="f">
                <v:path arrowok="t" o:connecttype="custom" o:connectlocs="363,0;363,13;363,0;607,112;363,0;726,343;607,112;726,343;705,343;726,343;726,343;705,343;726,343;607,573;726,343;363,685;607,573;363,685;363,665;363,685;363,685;363,665;363,685;119,573;363,685;0,343;119,573;0,343;14,343;0,343;0,343;14,343;0,343;119,112;0,343;363,0;119,112;363,0;363,13;363,0" o:connectangles="0,0,0,0,0,0,0,0,0,0,0,0,0,0,0,0,0,0,0,0,0,0,0,0,0,0,0,0,0,0,0,0,0,0,0,0,0,0,0,0"/>
                <o:lock v:ext="edit" verticies="t"/>
              </v:shape>
              <v:rect id="Rectangle 16" o:spid="_x0000_s1036" style="position:absolute;left:9522;top:2122;width:614;height:279;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DcEA&#10;AADbAAAADwAAAGRycy9kb3ducmV2LnhtbERPzYrCMBC+C75DGGEvoumKyFobZRF0PQiy6gMMzdiW&#10;NpPaxLb79htB8DYf3+8km95UoqXGFZYVfE4jEMSp1QVnCq6X3eQLhPPIGivLpOCPHGzWw0GCsbYd&#10;/1J79pkIIexiVJB7X8dSujQng25qa+LA3Wxj0AfYZFI32IVwU8lZFC2kwYJDQ441bXNKy/PDKNh2&#10;tq1sNhtHy8cej+XpXvzou1Ifo/57BcJT79/il/ugw/w5PH8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P7g3BAAAA2wAAAA8AAAAAAAAAAAAAAAAAmAIAAGRycy9kb3du&#10;cmV2LnhtbFBLBQYAAAAABAAEAPUAAACGAwAAAAA=&#10;" filled="f" stroked="f">
                <v:textbox inset="0,0,0,0">
                  <w:txbxContent>
                    <w:p w14:paraId="75042587" w14:textId="77777777" w:rsidR="00D447C0" w:rsidRDefault="00D447C0" w:rsidP="00D447C0">
                      <w:pPr>
                        <w:jc w:val="left"/>
                        <w:rPr>
                          <w:sz w:val="15"/>
                        </w:rPr>
                      </w:pPr>
                      <w:r>
                        <w:rPr>
                          <w:rFonts w:cs="Arial"/>
                          <w:color w:val="24211D"/>
                          <w:sz w:val="15"/>
                        </w:rPr>
                        <w:t xml:space="preserve">  ANRE</w:t>
                      </w:r>
                    </w:p>
                  </w:txbxContent>
                </v:textbox>
              </v:rect>
            </v:group>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7DDA1FBD" wp14:editId="34008288">
              <wp:simplePos x="0" y="0"/>
              <wp:positionH relativeFrom="column">
                <wp:posOffset>3693795</wp:posOffset>
              </wp:positionH>
              <wp:positionV relativeFrom="paragraph">
                <wp:posOffset>878840</wp:posOffset>
              </wp:positionV>
              <wp:extent cx="2428875" cy="433705"/>
              <wp:effectExtent l="7620" t="12065" r="1143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3705"/>
                      </a:xfrm>
                      <a:prstGeom prst="rect">
                        <a:avLst/>
                      </a:prstGeom>
                      <a:solidFill>
                        <a:srgbClr val="FFFFFF"/>
                      </a:solidFill>
                      <a:ln w="9525">
                        <a:solidFill>
                          <a:srgbClr val="FFFFFF"/>
                        </a:solidFill>
                        <a:miter lim="800000"/>
                        <a:headEnd/>
                        <a:tailEnd/>
                      </a:ln>
                    </wps:spPr>
                    <wps:txbx>
                      <w:txbxContent>
                        <w:p w14:paraId="6B7D6CAC" w14:textId="77777777" w:rsidR="0061342B" w:rsidRPr="0061342B" w:rsidRDefault="0061342B" w:rsidP="0061342B">
                          <w:pPr>
                            <w:pStyle w:val="Header"/>
                            <w:tabs>
                              <w:tab w:val="right" w:pos="8352"/>
                            </w:tabs>
                            <w:ind w:right="-108"/>
                            <w:jc w:val="center"/>
                            <w:rPr>
                              <w:rFonts w:ascii="Calibri" w:hAnsi="Calibri"/>
                              <w:b/>
                              <w:szCs w:val="22"/>
                              <w:lang w:val="en-US"/>
                            </w:rPr>
                          </w:pPr>
                          <w:r w:rsidRPr="0061342B">
                            <w:rPr>
                              <w:rFonts w:ascii="Calibri" w:hAnsi="Calibri"/>
                              <w:b/>
                              <w:szCs w:val="22"/>
                              <w:lang w:val="en-US"/>
                            </w:rPr>
                            <w:t>Romanian Energy Regulatory Authority</w:t>
                          </w:r>
                        </w:p>
                        <w:p w14:paraId="45BEEC22" w14:textId="77777777" w:rsidR="00D447C0" w:rsidRPr="004D25C6" w:rsidRDefault="00D447C0" w:rsidP="00D447C0">
                          <w:pPr>
                            <w:pStyle w:val="Header"/>
                            <w:tabs>
                              <w:tab w:val="right" w:pos="8352"/>
                            </w:tabs>
                            <w:ind w:right="-108"/>
                            <w:jc w:val="center"/>
                            <w:rPr>
                              <w:rFonts w:ascii="Calibri" w:hAnsi="Calibri"/>
                              <w:b/>
                              <w:lang w:val="en-U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DDA1FBD" id="_x0000_t202" coordsize="21600,21600" o:spt="202" path="m,l,21600r21600,l21600,xe">
              <v:stroke joinstyle="miter"/>
              <v:path gradientshapeok="t" o:connecttype="rect"/>
            </v:shapetype>
            <v:shape id="Text Box 2" o:spid="_x0000_s1037" type="#_x0000_t202" style="position:absolute;left:0;text-align:left;margin-left:290.85pt;margin-top:69.2pt;width:191.25pt;height:34.1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" strokecolor="white">
              <v:textbox>
                <w:txbxContent>
                  <w:p w14:paraId="6B7D6CAC" w14:textId="77777777" w:rsidR="0061342B" w:rsidRPr="0061342B" w:rsidRDefault="0061342B" w:rsidP="0061342B">
                    <w:pPr>
                      <w:pStyle w:val="Header"/>
                      <w:tabs>
                        <w:tab w:val="right" w:pos="8352"/>
                      </w:tabs>
                      <w:ind w:right="-108"/>
                      <w:jc w:val="center"/>
                      <w:rPr>
                        <w:rFonts w:ascii="Calibri" w:hAnsi="Calibri"/>
                        <w:b/>
                        <w:szCs w:val="22"/>
                        <w:lang w:val="en-US"/>
                      </w:rPr>
                    </w:pPr>
                    <w:r w:rsidRPr="0061342B">
                      <w:rPr>
                        <w:rFonts w:ascii="Calibri" w:hAnsi="Calibri"/>
                        <w:b/>
                        <w:szCs w:val="22"/>
                        <w:lang w:val="en-US"/>
                      </w:rPr>
                      <w:t>Romanian Energy Regulatory Authority</w:t>
                    </w:r>
                  </w:p>
                  <w:p w14:paraId="45BEEC22" w14:textId="77777777" w:rsidR="00D447C0" w:rsidRPr="004D25C6" w:rsidRDefault="00D447C0" w:rsidP="00D447C0">
                    <w:pPr>
                      <w:pStyle w:val="Header"/>
                      <w:tabs>
                        <w:tab w:val="right" w:pos="8352"/>
                      </w:tabs>
                      <w:ind w:right="-108"/>
                      <w:jc w:val="center"/>
                      <w:rPr>
                        <w:rFonts w:ascii="Calibri" w:hAnsi="Calibri"/>
                        <w:b/>
                        <w:lang w:val="en-US"/>
                      </w:rPr>
                    </w:pPr>
                  </w:p>
                </w:txbxContent>
              </v:textbox>
            </v:shape>
          </w:pict>
        </mc:Fallback>
      </mc:AlternateContent>
    </w:r>
    <w:r w:rsidR="00C06041">
      <w:rPr>
        <w:lang w:val="en-GB"/>
      </w:rPr>
      <w:t xml:space="preserve">            </w:t>
    </w:r>
    <w:r>
      <w:rPr>
        <w:noProof/>
        <w:lang w:val="en-GB" w:eastAsia="en-GB"/>
      </w:rPr>
      <w:drawing>
        <wp:inline distT="0" distB="0" distL="0" distR="0" wp14:anchorId="129C7267" wp14:editId="16DD887A">
          <wp:extent cx="878840" cy="87884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pic:spPr>
              </pic:pic>
            </a:graphicData>
          </a:graphic>
        </wp:inline>
      </w:drawing>
    </w:r>
  </w:p>
  <w:p w14:paraId="72765E63" w14:textId="77777777" w:rsidR="00C06041" w:rsidRPr="00E27FFD" w:rsidRDefault="00C06041" w:rsidP="0056455A">
    <w:pPr>
      <w:pStyle w:val="Header"/>
      <w:tabs>
        <w:tab w:val="left" w:pos="270"/>
        <w:tab w:val="right" w:pos="9638"/>
      </w:tabs>
      <w:spacing w:before="0" w:after="120"/>
      <w:jc w:val="left"/>
      <w:rPr>
        <w:rFonts w:ascii="Calibri" w:hAnsi="Calibri"/>
        <w:b/>
        <w:szCs w:val="22"/>
        <w:lang w:val="en-US"/>
      </w:rPr>
    </w:pPr>
    <w:r w:rsidRPr="001156D7">
      <w:rPr>
        <w:rFonts w:ascii="Calibri" w:hAnsi="Calibri"/>
        <w:color w:val="00457D"/>
        <w:szCs w:val="22"/>
      </w:rPr>
      <w:t xml:space="preserve">         </w:t>
    </w:r>
    <w:r w:rsidRPr="00E27FFD">
      <w:rPr>
        <w:rFonts w:ascii="Calibri" w:hAnsi="Calibri"/>
        <w:b/>
        <w:szCs w:val="22"/>
        <w:lang w:val="en-US"/>
      </w:rPr>
      <w:t xml:space="preserve">Hungarian Energy and </w:t>
    </w:r>
  </w:p>
  <w:p w14:paraId="420FE384" w14:textId="77777777" w:rsidR="00B062AA" w:rsidRPr="00EF3C1B" w:rsidRDefault="00C06041" w:rsidP="0056455A">
    <w:pPr>
      <w:pStyle w:val="Header"/>
      <w:tabs>
        <w:tab w:val="left" w:pos="270"/>
        <w:tab w:val="right" w:pos="9638"/>
      </w:tabs>
      <w:spacing w:before="0" w:after="120"/>
      <w:jc w:val="left"/>
      <w:rPr>
        <w:bCs/>
        <w:i/>
        <w:iCs/>
        <w:sz w:val="20"/>
        <w:lang w:val="en-GB"/>
      </w:rPr>
    </w:pPr>
    <w:r w:rsidRPr="00E27FFD">
      <w:rPr>
        <w:rFonts w:ascii="Calibri" w:hAnsi="Calibri"/>
        <w:b/>
        <w:szCs w:val="22"/>
        <w:lang w:val="en-US"/>
      </w:rPr>
      <w:t>Public Utility Regulatory Authority</w:t>
    </w:r>
    <w:r w:rsidRPr="00E27FFD">
      <w:rPr>
        <w:color w:val="00457D"/>
        <w:sz w:val="20"/>
        <w:lang w:val="en-US"/>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128D" w14:textId="77777777" w:rsidR="00B062AA" w:rsidRDefault="003941A6">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lang w:val="en-GB" w:eastAsia="en-GB"/>
      </w:rPr>
      <w:drawing>
        <wp:anchor distT="0" distB="0" distL="114300" distR="114300" simplePos="0" relativeHeight="251656192" behindDoc="0" locked="0" layoutInCell="1" allowOverlap="0" wp14:anchorId="4BC9667E" wp14:editId="086DD621">
          <wp:simplePos x="0" y="0"/>
          <wp:positionH relativeFrom="column">
            <wp:posOffset>-28575</wp:posOffset>
          </wp:positionH>
          <wp:positionV relativeFrom="paragraph">
            <wp:posOffset>1270</wp:posOffset>
          </wp:positionV>
          <wp:extent cx="1102360" cy="539115"/>
          <wp:effectExtent l="0" t="0" r="2540" b="0"/>
          <wp:wrapSquare wrapText="bothSides"/>
          <wp:docPr id="1" name="Kép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4831C" w14:textId="77777777"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p>
  <w:p w14:paraId="4C56CBD9" w14:textId="77777777"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color w:val="336699"/>
        <w:sz w:val="18"/>
        <w:lang w:val="en-GB"/>
      </w:rPr>
      <w:fldChar w:fldCharType="begin"/>
    </w:r>
    <w:r>
      <w:rPr>
        <w:noProof/>
        <w:color w:val="336699"/>
        <w:sz w:val="18"/>
        <w:lang w:val="en-GB"/>
      </w:rPr>
      <w:instrText xml:space="preserve"> FILENAME   \* MERGEFORMAT </w:instrText>
    </w:r>
    <w:r>
      <w:rPr>
        <w:noProof/>
        <w:color w:val="336699"/>
        <w:sz w:val="18"/>
        <w:lang w:val="en-GB"/>
      </w:rPr>
      <w:fldChar w:fldCharType="separate"/>
    </w:r>
    <w:r w:rsidR="00197913">
      <w:rPr>
        <w:noProof/>
        <w:color w:val="336699"/>
        <w:sz w:val="18"/>
        <w:lang w:val="en-GB"/>
      </w:rPr>
      <w:t>17th_SG Meeting_12 2014_Bucharest_draft agenda_v0.doc</w:t>
    </w:r>
    <w:r>
      <w:rPr>
        <w:noProof/>
        <w:color w:val="336699"/>
        <w:sz w:val="18"/>
        <w:lang w:val="en-GB"/>
      </w:rPr>
      <w:fldChar w:fldCharType="end"/>
    </w:r>
  </w:p>
  <w:p w14:paraId="38D71548" w14:textId="77777777" w:rsidR="00B062AA" w:rsidRDefault="00B062AA">
    <w:pPr>
      <w:pStyle w:val="Header"/>
      <w:pBdr>
        <w:top w:val="single" w:sz="4" w:space="8" w:color="336699"/>
      </w:pBdr>
      <w:spacing w:before="0"/>
      <w:jc w:val="right"/>
      <w:rPr>
        <w:noProof/>
        <w:color w:val="336699"/>
        <w:sz w:val="18"/>
        <w:lang w:val="en-GB"/>
      </w:rPr>
    </w:pPr>
    <w:r>
      <w:rPr>
        <w:noProof/>
        <w:color w:val="336699"/>
        <w:sz w:val="18"/>
        <w:lang w:val="en-G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043E" w14:textId="77777777" w:rsidR="002336D2" w:rsidRPr="002336D2" w:rsidRDefault="002336D2" w:rsidP="002336D2">
    <w:pPr>
      <w:pStyle w:val="Header"/>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15:restartNumberingAfterBreak="0">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79510A9"/>
    <w:multiLevelType w:val="hybridMultilevel"/>
    <w:tmpl w:val="B0E84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1D1288"/>
    <w:multiLevelType w:val="hybridMultilevel"/>
    <w:tmpl w:val="1764D2E0"/>
    <w:lvl w:ilvl="0" w:tplc="A4049CDC">
      <w:start w:val="4"/>
      <w:numFmt w:val="decimal"/>
      <w:lvlText w:val="%1."/>
      <w:lvlJc w:val="left"/>
      <w:pPr>
        <w:ind w:left="1068" w:hanging="360"/>
      </w:pPr>
      <w:rPr>
        <w:rFonts w:hint="default"/>
      </w:rPr>
    </w:lvl>
    <w:lvl w:ilvl="1" w:tplc="040E0019">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5" w15:restartNumberingAfterBreak="0">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6" w15:restartNumberingAfterBreak="0">
    <w:nsid w:val="0DAB148E"/>
    <w:multiLevelType w:val="hybridMultilevel"/>
    <w:tmpl w:val="BC86D7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8CE39F7"/>
    <w:multiLevelType w:val="hybridMultilevel"/>
    <w:tmpl w:val="E368889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1B">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9" w15:restartNumberingAfterBreak="0">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0" w15:restartNumberingAfterBreak="0">
    <w:nsid w:val="1F1E71CA"/>
    <w:multiLevelType w:val="multilevel"/>
    <w:tmpl w:val="C5109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36605"/>
    <w:multiLevelType w:val="hybridMultilevel"/>
    <w:tmpl w:val="9CC24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3" w15:restartNumberingAfterBreak="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56CA2"/>
    <w:multiLevelType w:val="hybridMultilevel"/>
    <w:tmpl w:val="9880CAFE"/>
    <w:lvl w:ilvl="0" w:tplc="A4049CDC">
      <w:start w:val="4"/>
      <w:numFmt w:val="decimal"/>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6" w15:restartNumberingAfterBreak="0">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7" w15:restartNumberingAfterBreak="0">
    <w:nsid w:val="2E28003C"/>
    <w:multiLevelType w:val="hybridMultilevel"/>
    <w:tmpl w:val="3E0CD07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01">
      <w:start w:val="1"/>
      <w:numFmt w:val="bullet"/>
      <w:lvlText w:val=""/>
      <w:lvlJc w:val="left"/>
      <w:pPr>
        <w:ind w:left="1788" w:hanging="180"/>
      </w:pPr>
      <w:rPr>
        <w:rFonts w:ascii="Symbol" w:hAnsi="Symbol" w:hint="default"/>
      </w:r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8" w15:restartNumberingAfterBreak="0">
    <w:nsid w:val="2E28664D"/>
    <w:multiLevelType w:val="hybridMultilevel"/>
    <w:tmpl w:val="4D4E2A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A300F38"/>
    <w:multiLevelType w:val="hybridMultilevel"/>
    <w:tmpl w:val="3932AF5C"/>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1" w15:restartNumberingAfterBreak="0">
    <w:nsid w:val="402F7CD8"/>
    <w:multiLevelType w:val="hybridMultilevel"/>
    <w:tmpl w:val="6960FF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3F14173"/>
    <w:multiLevelType w:val="hybridMultilevel"/>
    <w:tmpl w:val="3DE03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4C953A5D"/>
    <w:multiLevelType w:val="hybridMultilevel"/>
    <w:tmpl w:val="4BC8BB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6" w15:restartNumberingAfterBreak="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8" w15:restartNumberingAfterBreak="0">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0" w15:restartNumberingAfterBreak="0">
    <w:nsid w:val="71B573CC"/>
    <w:multiLevelType w:val="hybridMultilevel"/>
    <w:tmpl w:val="31C8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7457714"/>
    <w:multiLevelType w:val="hybridMultilevel"/>
    <w:tmpl w:val="14707B60"/>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2" w15:restartNumberingAfterBreak="0">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26"/>
  </w:num>
  <w:num w:numId="2">
    <w:abstractNumId w:val="2"/>
  </w:num>
  <w:num w:numId="3">
    <w:abstractNumId w:val="29"/>
  </w:num>
  <w:num w:numId="4">
    <w:abstractNumId w:val="25"/>
  </w:num>
  <w:num w:numId="5">
    <w:abstractNumId w:val="5"/>
  </w:num>
  <w:num w:numId="6">
    <w:abstractNumId w:val="27"/>
  </w:num>
  <w:num w:numId="7">
    <w:abstractNumId w:val="19"/>
  </w:num>
  <w:num w:numId="8">
    <w:abstractNumId w:val="15"/>
  </w:num>
  <w:num w:numId="9">
    <w:abstractNumId w:val="1"/>
  </w:num>
  <w:num w:numId="10">
    <w:abstractNumId w:val="16"/>
  </w:num>
  <w:num w:numId="11">
    <w:abstractNumId w:val="7"/>
  </w:num>
  <w:num w:numId="12">
    <w:abstractNumId w:val="32"/>
  </w:num>
  <w:num w:numId="13">
    <w:abstractNumId w:val="9"/>
  </w:num>
  <w:num w:numId="14">
    <w:abstractNumId w:val="23"/>
  </w:num>
  <w:num w:numId="15">
    <w:abstractNumId w:val="12"/>
  </w:num>
  <w:num w:numId="16">
    <w:abstractNumId w:val="28"/>
  </w:num>
  <w:num w:numId="17">
    <w:abstractNumId w:val="0"/>
  </w:num>
  <w:num w:numId="18">
    <w:abstractNumId w:val="13"/>
  </w:num>
  <w:num w:numId="19">
    <w:abstractNumId w:val="10"/>
  </w:num>
  <w:num w:numId="20">
    <w:abstractNumId w:val="20"/>
  </w:num>
  <w:num w:numId="21">
    <w:abstractNumId w:val="31"/>
  </w:num>
  <w:num w:numId="22">
    <w:abstractNumId w:val="21"/>
  </w:num>
  <w:num w:numId="23">
    <w:abstractNumId w:val="3"/>
  </w:num>
  <w:num w:numId="24">
    <w:abstractNumId w:val="18"/>
  </w:num>
  <w:num w:numId="25">
    <w:abstractNumId w:val="11"/>
  </w:num>
  <w:num w:numId="26">
    <w:abstractNumId w:val="30"/>
  </w:num>
  <w:num w:numId="27">
    <w:abstractNumId w:val="24"/>
  </w:num>
  <w:num w:numId="28">
    <w:abstractNumId w:val="22"/>
  </w:num>
  <w:num w:numId="29">
    <w:abstractNumId w:val="14"/>
  </w:num>
  <w:num w:numId="30">
    <w:abstractNumId w:val="6"/>
  </w:num>
  <w:num w:numId="31">
    <w:abstractNumId w:val="4"/>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C1"/>
    <w:rsid w:val="00005188"/>
    <w:rsid w:val="000116AD"/>
    <w:rsid w:val="000121BD"/>
    <w:rsid w:val="00021B19"/>
    <w:rsid w:val="00024A52"/>
    <w:rsid w:val="00024C58"/>
    <w:rsid w:val="000260E8"/>
    <w:rsid w:val="00047CCE"/>
    <w:rsid w:val="000564B6"/>
    <w:rsid w:val="00075DDF"/>
    <w:rsid w:val="0009116E"/>
    <w:rsid w:val="00097C1E"/>
    <w:rsid w:val="000A10AA"/>
    <w:rsid w:val="000B1BC7"/>
    <w:rsid w:val="000C0C42"/>
    <w:rsid w:val="000C1FB0"/>
    <w:rsid w:val="000D1C95"/>
    <w:rsid w:val="000D7F31"/>
    <w:rsid w:val="000E344E"/>
    <w:rsid w:val="000E6683"/>
    <w:rsid w:val="000E6849"/>
    <w:rsid w:val="000E6914"/>
    <w:rsid w:val="000F26E7"/>
    <w:rsid w:val="000F66B3"/>
    <w:rsid w:val="001156D7"/>
    <w:rsid w:val="00134B40"/>
    <w:rsid w:val="00135BE3"/>
    <w:rsid w:val="00137DBA"/>
    <w:rsid w:val="00150502"/>
    <w:rsid w:val="00155B8B"/>
    <w:rsid w:val="00156F6D"/>
    <w:rsid w:val="001722BE"/>
    <w:rsid w:val="00174CF5"/>
    <w:rsid w:val="0019262A"/>
    <w:rsid w:val="00192CCC"/>
    <w:rsid w:val="00194998"/>
    <w:rsid w:val="00197913"/>
    <w:rsid w:val="001A5A7A"/>
    <w:rsid w:val="001B0F8C"/>
    <w:rsid w:val="001C3913"/>
    <w:rsid w:val="001D1003"/>
    <w:rsid w:val="001D5402"/>
    <w:rsid w:val="001E00CB"/>
    <w:rsid w:val="001E5A08"/>
    <w:rsid w:val="001F0695"/>
    <w:rsid w:val="0020446E"/>
    <w:rsid w:val="00204FB4"/>
    <w:rsid w:val="00212BE9"/>
    <w:rsid w:val="00231137"/>
    <w:rsid w:val="0023141E"/>
    <w:rsid w:val="002336D2"/>
    <w:rsid w:val="00237112"/>
    <w:rsid w:val="002410FA"/>
    <w:rsid w:val="00247CD4"/>
    <w:rsid w:val="0025109A"/>
    <w:rsid w:val="00251DDE"/>
    <w:rsid w:val="00254754"/>
    <w:rsid w:val="002637CC"/>
    <w:rsid w:val="00267EC9"/>
    <w:rsid w:val="002827C7"/>
    <w:rsid w:val="002917D3"/>
    <w:rsid w:val="00291D22"/>
    <w:rsid w:val="002C165E"/>
    <w:rsid w:val="002C19BF"/>
    <w:rsid w:val="002C22D7"/>
    <w:rsid w:val="002D0BDA"/>
    <w:rsid w:val="002E67C7"/>
    <w:rsid w:val="002F69BC"/>
    <w:rsid w:val="002F7CA8"/>
    <w:rsid w:val="00340B1B"/>
    <w:rsid w:val="00351DDA"/>
    <w:rsid w:val="00362A85"/>
    <w:rsid w:val="003633A0"/>
    <w:rsid w:val="00390601"/>
    <w:rsid w:val="00390FD5"/>
    <w:rsid w:val="003941A6"/>
    <w:rsid w:val="003A554C"/>
    <w:rsid w:val="003B6077"/>
    <w:rsid w:val="003C1C76"/>
    <w:rsid w:val="003C5D3D"/>
    <w:rsid w:val="003E58E5"/>
    <w:rsid w:val="003E75EE"/>
    <w:rsid w:val="003F545B"/>
    <w:rsid w:val="004028F6"/>
    <w:rsid w:val="00413A11"/>
    <w:rsid w:val="00416F11"/>
    <w:rsid w:val="00426579"/>
    <w:rsid w:val="00426954"/>
    <w:rsid w:val="00432C72"/>
    <w:rsid w:val="00443C6A"/>
    <w:rsid w:val="0045030E"/>
    <w:rsid w:val="004522F8"/>
    <w:rsid w:val="00473599"/>
    <w:rsid w:val="00482651"/>
    <w:rsid w:val="004843A0"/>
    <w:rsid w:val="00486F12"/>
    <w:rsid w:val="004A1F4D"/>
    <w:rsid w:val="004A2DA3"/>
    <w:rsid w:val="004A48AF"/>
    <w:rsid w:val="004B2338"/>
    <w:rsid w:val="004B5ABF"/>
    <w:rsid w:val="004B6828"/>
    <w:rsid w:val="004C278B"/>
    <w:rsid w:val="004C435F"/>
    <w:rsid w:val="004D6BFF"/>
    <w:rsid w:val="004E16EB"/>
    <w:rsid w:val="004E374F"/>
    <w:rsid w:val="004E5732"/>
    <w:rsid w:val="004E62EA"/>
    <w:rsid w:val="004E6B39"/>
    <w:rsid w:val="004E7170"/>
    <w:rsid w:val="004F1C64"/>
    <w:rsid w:val="00500120"/>
    <w:rsid w:val="00500184"/>
    <w:rsid w:val="00500CCE"/>
    <w:rsid w:val="0050554E"/>
    <w:rsid w:val="00510B27"/>
    <w:rsid w:val="005132DD"/>
    <w:rsid w:val="00520FB1"/>
    <w:rsid w:val="00555EAE"/>
    <w:rsid w:val="00560659"/>
    <w:rsid w:val="0056154E"/>
    <w:rsid w:val="0056455A"/>
    <w:rsid w:val="005930C5"/>
    <w:rsid w:val="00595466"/>
    <w:rsid w:val="005A048E"/>
    <w:rsid w:val="005A2D0B"/>
    <w:rsid w:val="005A32C1"/>
    <w:rsid w:val="005A50EE"/>
    <w:rsid w:val="005B31AC"/>
    <w:rsid w:val="005B51FB"/>
    <w:rsid w:val="005E4D70"/>
    <w:rsid w:val="005F32AE"/>
    <w:rsid w:val="00601C76"/>
    <w:rsid w:val="00603A5A"/>
    <w:rsid w:val="0060418C"/>
    <w:rsid w:val="0060435A"/>
    <w:rsid w:val="006050D5"/>
    <w:rsid w:val="00605C5F"/>
    <w:rsid w:val="0061342B"/>
    <w:rsid w:val="00615122"/>
    <w:rsid w:val="00644DA7"/>
    <w:rsid w:val="006512FD"/>
    <w:rsid w:val="00663F5D"/>
    <w:rsid w:val="00675A3C"/>
    <w:rsid w:val="0069028F"/>
    <w:rsid w:val="00691539"/>
    <w:rsid w:val="006A4C7B"/>
    <w:rsid w:val="006A707A"/>
    <w:rsid w:val="006C1FCE"/>
    <w:rsid w:val="006C4019"/>
    <w:rsid w:val="006D22E4"/>
    <w:rsid w:val="006E7690"/>
    <w:rsid w:val="006F5E98"/>
    <w:rsid w:val="007032BB"/>
    <w:rsid w:val="00704D78"/>
    <w:rsid w:val="00713B7D"/>
    <w:rsid w:val="007157AB"/>
    <w:rsid w:val="00716B68"/>
    <w:rsid w:val="007225BC"/>
    <w:rsid w:val="00723599"/>
    <w:rsid w:val="00724855"/>
    <w:rsid w:val="00736389"/>
    <w:rsid w:val="0073725F"/>
    <w:rsid w:val="0074031A"/>
    <w:rsid w:val="00745091"/>
    <w:rsid w:val="007479FB"/>
    <w:rsid w:val="007527A7"/>
    <w:rsid w:val="007538FE"/>
    <w:rsid w:val="00755E1C"/>
    <w:rsid w:val="00760307"/>
    <w:rsid w:val="007608B3"/>
    <w:rsid w:val="00767307"/>
    <w:rsid w:val="00767C96"/>
    <w:rsid w:val="007825E3"/>
    <w:rsid w:val="00782AB2"/>
    <w:rsid w:val="00783149"/>
    <w:rsid w:val="00786244"/>
    <w:rsid w:val="00793B1F"/>
    <w:rsid w:val="007964E8"/>
    <w:rsid w:val="007A63E5"/>
    <w:rsid w:val="007A72E9"/>
    <w:rsid w:val="007B6618"/>
    <w:rsid w:val="007E13B5"/>
    <w:rsid w:val="007F6B89"/>
    <w:rsid w:val="007F7C5C"/>
    <w:rsid w:val="00812CA3"/>
    <w:rsid w:val="00844D4C"/>
    <w:rsid w:val="008533FA"/>
    <w:rsid w:val="00856650"/>
    <w:rsid w:val="00864CD7"/>
    <w:rsid w:val="00865E87"/>
    <w:rsid w:val="00893DB4"/>
    <w:rsid w:val="00894374"/>
    <w:rsid w:val="008A31EE"/>
    <w:rsid w:val="008D7F75"/>
    <w:rsid w:val="008F0262"/>
    <w:rsid w:val="008F6222"/>
    <w:rsid w:val="00917518"/>
    <w:rsid w:val="00920D6A"/>
    <w:rsid w:val="009263E0"/>
    <w:rsid w:val="009278EE"/>
    <w:rsid w:val="00941F4A"/>
    <w:rsid w:val="009464C5"/>
    <w:rsid w:val="0098035A"/>
    <w:rsid w:val="00985D5B"/>
    <w:rsid w:val="009C06BD"/>
    <w:rsid w:val="009C7F61"/>
    <w:rsid w:val="009D1C4D"/>
    <w:rsid w:val="009E01EC"/>
    <w:rsid w:val="009E11E7"/>
    <w:rsid w:val="009E3CBD"/>
    <w:rsid w:val="009E6823"/>
    <w:rsid w:val="009E7D22"/>
    <w:rsid w:val="009F2DE1"/>
    <w:rsid w:val="009F76CF"/>
    <w:rsid w:val="00A05B25"/>
    <w:rsid w:val="00A113E6"/>
    <w:rsid w:val="00A13AC1"/>
    <w:rsid w:val="00A203AA"/>
    <w:rsid w:val="00A41BB8"/>
    <w:rsid w:val="00A43638"/>
    <w:rsid w:val="00A8100D"/>
    <w:rsid w:val="00A82D7F"/>
    <w:rsid w:val="00A95F90"/>
    <w:rsid w:val="00AA0457"/>
    <w:rsid w:val="00AA2E97"/>
    <w:rsid w:val="00AB2A00"/>
    <w:rsid w:val="00AB5EC1"/>
    <w:rsid w:val="00AB78C8"/>
    <w:rsid w:val="00AD02F8"/>
    <w:rsid w:val="00AF7FAF"/>
    <w:rsid w:val="00B0099E"/>
    <w:rsid w:val="00B01726"/>
    <w:rsid w:val="00B02520"/>
    <w:rsid w:val="00B04AF3"/>
    <w:rsid w:val="00B062AA"/>
    <w:rsid w:val="00B143C5"/>
    <w:rsid w:val="00B174ED"/>
    <w:rsid w:val="00B27512"/>
    <w:rsid w:val="00B32472"/>
    <w:rsid w:val="00B52DD4"/>
    <w:rsid w:val="00B57161"/>
    <w:rsid w:val="00B653C4"/>
    <w:rsid w:val="00B77AAB"/>
    <w:rsid w:val="00B81CA1"/>
    <w:rsid w:val="00BA2FB7"/>
    <w:rsid w:val="00BA5923"/>
    <w:rsid w:val="00BB1399"/>
    <w:rsid w:val="00BB452E"/>
    <w:rsid w:val="00BC163F"/>
    <w:rsid w:val="00BD0209"/>
    <w:rsid w:val="00BD39CF"/>
    <w:rsid w:val="00BD3B5C"/>
    <w:rsid w:val="00BD41D7"/>
    <w:rsid w:val="00BF5522"/>
    <w:rsid w:val="00C02535"/>
    <w:rsid w:val="00C06041"/>
    <w:rsid w:val="00C36DCA"/>
    <w:rsid w:val="00C46C62"/>
    <w:rsid w:val="00C54703"/>
    <w:rsid w:val="00C56EA4"/>
    <w:rsid w:val="00C63D11"/>
    <w:rsid w:val="00C67A93"/>
    <w:rsid w:val="00C71AB3"/>
    <w:rsid w:val="00C72BF1"/>
    <w:rsid w:val="00C8387C"/>
    <w:rsid w:val="00C8769D"/>
    <w:rsid w:val="00C9142D"/>
    <w:rsid w:val="00CA2A89"/>
    <w:rsid w:val="00CA308B"/>
    <w:rsid w:val="00CB04F0"/>
    <w:rsid w:val="00CB2216"/>
    <w:rsid w:val="00CE74F6"/>
    <w:rsid w:val="00CE75D7"/>
    <w:rsid w:val="00CF3484"/>
    <w:rsid w:val="00CF7211"/>
    <w:rsid w:val="00D05C5D"/>
    <w:rsid w:val="00D17D5B"/>
    <w:rsid w:val="00D214CD"/>
    <w:rsid w:val="00D2611B"/>
    <w:rsid w:val="00D323C1"/>
    <w:rsid w:val="00D37AD8"/>
    <w:rsid w:val="00D447C0"/>
    <w:rsid w:val="00D461DC"/>
    <w:rsid w:val="00D52685"/>
    <w:rsid w:val="00D55910"/>
    <w:rsid w:val="00D641D2"/>
    <w:rsid w:val="00D643AF"/>
    <w:rsid w:val="00D730FB"/>
    <w:rsid w:val="00D76227"/>
    <w:rsid w:val="00D76CD0"/>
    <w:rsid w:val="00D8153D"/>
    <w:rsid w:val="00D9014F"/>
    <w:rsid w:val="00D94831"/>
    <w:rsid w:val="00DB094D"/>
    <w:rsid w:val="00DD3B74"/>
    <w:rsid w:val="00DF4E93"/>
    <w:rsid w:val="00E02FCC"/>
    <w:rsid w:val="00E2319D"/>
    <w:rsid w:val="00E257E2"/>
    <w:rsid w:val="00E27FFD"/>
    <w:rsid w:val="00E407FD"/>
    <w:rsid w:val="00E53B22"/>
    <w:rsid w:val="00E764FD"/>
    <w:rsid w:val="00E77B0B"/>
    <w:rsid w:val="00EB11AF"/>
    <w:rsid w:val="00EB186E"/>
    <w:rsid w:val="00EB7ED1"/>
    <w:rsid w:val="00EC0815"/>
    <w:rsid w:val="00EC5953"/>
    <w:rsid w:val="00EC6617"/>
    <w:rsid w:val="00EC7440"/>
    <w:rsid w:val="00ED5D44"/>
    <w:rsid w:val="00EE1E3A"/>
    <w:rsid w:val="00EF3C1B"/>
    <w:rsid w:val="00F008E3"/>
    <w:rsid w:val="00F028F2"/>
    <w:rsid w:val="00F11D87"/>
    <w:rsid w:val="00F12854"/>
    <w:rsid w:val="00F23906"/>
    <w:rsid w:val="00F24ED9"/>
    <w:rsid w:val="00F25786"/>
    <w:rsid w:val="00F27EB0"/>
    <w:rsid w:val="00F35260"/>
    <w:rsid w:val="00F36B59"/>
    <w:rsid w:val="00F41A80"/>
    <w:rsid w:val="00F524DE"/>
    <w:rsid w:val="00F66E77"/>
    <w:rsid w:val="00F823E4"/>
    <w:rsid w:val="00F870AB"/>
    <w:rsid w:val="00FA0B8E"/>
    <w:rsid w:val="00FA41F2"/>
    <w:rsid w:val="00FA4F20"/>
    <w:rsid w:val="00FB5A5C"/>
    <w:rsid w:val="00FC42AF"/>
    <w:rsid w:val="00FE1069"/>
    <w:rsid w:val="00FE4040"/>
    <w:rsid w:val="00FF06FB"/>
    <w:rsid w:val="00FF34A3"/>
    <w:rsid w:val="00FF376D"/>
    <w:rsid w:val="00FF4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D5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1985"/>
        <w:tab w:val="clear" w:pos="5103"/>
        <w:tab w:val="center" w:pos="4253"/>
        <w:tab w:val="right" w:pos="8505"/>
      </w:tabs>
    </w:pPr>
  </w:style>
  <w:style w:type="paragraph" w:styleId="Header">
    <w:name w:val="header"/>
    <w:basedOn w:val="Normal"/>
    <w:link w:val="HeaderChar"/>
    <w:uiPriority w:val="99"/>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KommentartextZchn">
    <w:name w:val="Kommentartext Zchn"/>
    <w:rPr>
      <w:rFonts w:ascii="Arial" w:eastAsia="Times New Roman" w:hAnsi="Arial"/>
      <w:lang w:val="de-AT"/>
    </w:rPr>
  </w:style>
  <w:style w:type="paragraph" w:styleId="CommentSubject">
    <w:name w:val="annotation subject"/>
    <w:basedOn w:val="CommentText"/>
    <w:next w:val="CommentText"/>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CommentTextChar">
    <w:name w:val="Comment Text Char"/>
    <w:link w:val="CommentText"/>
    <w:semiHidden/>
    <w:rsid w:val="00755E1C"/>
    <w:rPr>
      <w:rFonts w:ascii="Arial" w:eastAsia="Times New Roman" w:hAnsi="Arial"/>
      <w:lang w:val="de-AT" w:eastAsia="de-DE"/>
    </w:rPr>
  </w:style>
  <w:style w:type="paragraph" w:styleId="Revision">
    <w:name w:val="Revision"/>
    <w:hidden/>
    <w:uiPriority w:val="99"/>
    <w:semiHidden/>
    <w:rsid w:val="00BD39CF"/>
    <w:rPr>
      <w:rFonts w:ascii="Arial" w:eastAsia="Times New Roman" w:hAnsi="Arial"/>
      <w:sz w:val="22"/>
      <w:lang w:val="de-AT" w:eastAsia="de-DE"/>
    </w:rPr>
  </w:style>
  <w:style w:type="character" w:customStyle="1" w:styleId="HeaderChar">
    <w:name w:val="Header Char"/>
    <w:link w:val="Header"/>
    <w:uiPriority w:val="99"/>
    <w:rsid w:val="00D447C0"/>
    <w:rPr>
      <w:rFonts w:ascii="Arial" w:eastAsia="Times New Roman" w:hAnsi="Arial"/>
      <w:sz w:val="22"/>
      <w:lang w:val="de-AT" w:eastAsia="de-DE"/>
    </w:rPr>
  </w:style>
  <w:style w:type="table" w:styleId="TableGrid">
    <w:name w:val="Table Grid"/>
    <w:basedOn w:val="TableNormal"/>
    <w:uiPriority w:val="59"/>
    <w:rsid w:val="0060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3A5A"/>
    <w:rPr>
      <w:color w:val="0000FF"/>
      <w:u w:val="single"/>
    </w:rPr>
  </w:style>
  <w:style w:type="paragraph" w:styleId="FootnoteText">
    <w:name w:val="footnote text"/>
    <w:basedOn w:val="Normal"/>
    <w:link w:val="FootnoteTextChar"/>
    <w:uiPriority w:val="99"/>
    <w:semiHidden/>
    <w:unhideWhenUsed/>
    <w:rsid w:val="00603A5A"/>
    <w:rPr>
      <w:sz w:val="20"/>
    </w:rPr>
  </w:style>
  <w:style w:type="character" w:customStyle="1" w:styleId="FootnoteTextChar">
    <w:name w:val="Footnote Text Char"/>
    <w:link w:val="FootnoteText"/>
    <w:uiPriority w:val="99"/>
    <w:semiHidden/>
    <w:rsid w:val="00603A5A"/>
    <w:rPr>
      <w:rFonts w:ascii="Arial" w:eastAsia="Times New Roman" w:hAnsi="Arial"/>
      <w:lang w:val="de-AT" w:eastAsia="de-DE"/>
    </w:rPr>
  </w:style>
  <w:style w:type="character" w:styleId="FootnoteReference">
    <w:name w:val="footnote reference"/>
    <w:uiPriority w:val="99"/>
    <w:semiHidden/>
    <w:unhideWhenUsed/>
    <w:rsid w:val="00603A5A"/>
    <w:rPr>
      <w:vertAlign w:val="superscript"/>
    </w:rPr>
  </w:style>
  <w:style w:type="character" w:styleId="FollowedHyperlink">
    <w:name w:val="FollowedHyperlink"/>
    <w:uiPriority w:val="99"/>
    <w:semiHidden/>
    <w:unhideWhenUsed/>
    <w:rsid w:val="009D1C4D"/>
    <w:rPr>
      <w:color w:val="800080"/>
      <w:u w:val="single"/>
    </w:rPr>
  </w:style>
  <w:style w:type="character" w:customStyle="1" w:styleId="FooterChar">
    <w:name w:val="Footer Char"/>
    <w:link w:val="Footer"/>
    <w:uiPriority w:val="99"/>
    <w:rsid w:val="002336D2"/>
    <w:rPr>
      <w:rFonts w:ascii="Arial" w:eastAsia="Times New Roman" w:hAnsi="Arial"/>
      <w:sz w:val="22"/>
      <w:lang w:val="de-AT" w:eastAsia="de-DE"/>
    </w:rPr>
  </w:style>
  <w:style w:type="paragraph" w:styleId="ListParagraph">
    <w:name w:val="List Paragraph"/>
    <w:basedOn w:val="Normal"/>
    <w:uiPriority w:val="34"/>
    <w:qFormat/>
    <w:rsid w:val="004C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xtranet.acer.europa.eu/Events/20th-SSE-GRI-SG-meeting/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ps.eu/system/files/Fostering%20Investment%20in%20Cross-border%20Energy%20Infrastructure%20in%20Europe%20-%20A%20report%20by%20the%20High-Level%20Group%20on%20Energy%20Infrastructure%20in%20Europ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31DC7BBF56B74DBA234818BA873729" ma:contentTypeVersion="30" ma:contentTypeDescription="Create a new document." ma:contentTypeScope="" ma:versionID="b31a5f83b974fb7f61cccda338b100fd">
  <xsd:schema xmlns:xsd="http://www.w3.org/2001/XMLSchema" xmlns:xs="http://www.w3.org/2001/XMLSchema" xmlns:p="http://schemas.microsoft.com/office/2006/metadata/properties" xmlns:ns2="985daa2e-53d8-4475-82b8-9c7d25324e34" xmlns:ns3="7dc91a15-86f4-49b7-90ff-f02b161d7a6d" targetNamespace="http://schemas.microsoft.com/office/2006/metadata/properties" ma:root="true" ma:fieldsID="d7304fb5a039e1b18531ae9e15e74669" ns2:_="" ns3:_="">
    <xsd:import namespace="985daa2e-53d8-4475-82b8-9c7d25324e34"/>
    <xsd:import namespace="7dc91a15-86f4-49b7-90ff-f02b161d7a6d"/>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91a15-86f4-49b7-90ff-f02b161d7a6d"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7dc91a15-86f4-49b7-90ff-f02b161d7a6d">20th GRI SSE SG meeting_Minutes_Approved.docx</AcerDocumentName>
    <_dlc_DocId xmlns="985daa2e-53d8-4475-82b8-9c7d25324e34">ACER-2016-43810</_dlc_DocId>
    <_dlc_DocIdUrl xmlns="985daa2e-53d8-4475-82b8-9c7d25324e34">
      <Url>https://extranet.acer.europa.eu/Events/21st-Stakeholders-Group-SG-Meeting-of-the-GRI-SSE/_layouts/DocIdRedir.aspx?ID=ACER-2016-43810</Url>
      <Description>ACER-2016-43810</Description>
    </_dlc_DocIdUrl>
    <ACER_Abstract xmlns="985daa2e-53d8-4475-82b8-9c7d25324e34" xsi:nil="true"/>
  </documentManagement>
</p:properties>
</file>

<file path=customXml/itemProps1.xml><?xml version="1.0" encoding="utf-8"?>
<ds:datastoreItem xmlns:ds="http://schemas.openxmlformats.org/officeDocument/2006/customXml" ds:itemID="{50BE70B9-815A-4A47-B7BC-ACFE401EE915}"/>
</file>

<file path=customXml/itemProps2.xml><?xml version="1.0" encoding="utf-8"?>
<ds:datastoreItem xmlns:ds="http://schemas.openxmlformats.org/officeDocument/2006/customXml" ds:itemID="{6E2D8C00-54B7-443E-8E70-EDDAFA5BB1D2}"/>
</file>

<file path=customXml/itemProps3.xml><?xml version="1.0" encoding="utf-8"?>
<ds:datastoreItem xmlns:ds="http://schemas.openxmlformats.org/officeDocument/2006/customXml" ds:itemID="{E3EEE0C2-7F57-49FB-9CAA-87B1C7F72C88}"/>
</file>

<file path=customXml/itemProps4.xml><?xml version="1.0" encoding="utf-8"?>
<ds:datastoreItem xmlns:ds="http://schemas.openxmlformats.org/officeDocument/2006/customXml" ds:itemID="{0E029E9F-9B0C-412A-804F-1F55FE5A11A3}"/>
</file>

<file path=customXml/itemProps5.xml><?xml version="1.0" encoding="utf-8"?>
<ds:datastoreItem xmlns:ds="http://schemas.openxmlformats.org/officeDocument/2006/customXml" ds:itemID="{9C36F8E3-BAF1-42E4-B165-2EAFDEDE24A3}"/>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20th GRI SSE SG meeting final draft minutes</vt:lpstr>
      <vt:lpstr/>
    </vt:vector>
  </TitlesOfParts>
  <LinksUpToDate>false</LinksUpToDate>
  <CharactersWithSpaces>11763</CharactersWithSpaces>
  <SharedDoc>false</SharedDoc>
  <HLinks>
    <vt:vector size="18" baseType="variant">
      <vt:variant>
        <vt:i4>4325469</vt:i4>
      </vt:variant>
      <vt:variant>
        <vt:i4>0</vt:i4>
      </vt:variant>
      <vt:variant>
        <vt:i4>0</vt:i4>
      </vt:variant>
      <vt:variant>
        <vt:i4>5</vt:i4>
      </vt:variant>
      <vt:variant>
        <vt:lpwstr>http://www.acer.europa.eu/Events/20th-SSE-GRI-SG-meeting/default.aspx</vt:lpwstr>
      </vt:variant>
      <vt:variant>
        <vt:lpwstr/>
      </vt:variant>
      <vt:variant>
        <vt:i4>2490491</vt:i4>
      </vt:variant>
      <vt:variant>
        <vt:i4>0</vt:i4>
      </vt:variant>
      <vt:variant>
        <vt:i4>0</vt:i4>
      </vt:variant>
      <vt:variant>
        <vt:i4>5</vt:i4>
      </vt:variant>
      <vt:variant>
        <vt:lpwstr>https://www.ceps.eu/system/files/Fostering Investment in Cross-border Energy Infrastructure in Europe - A report by the High-Level Group on Energy Infrastructure in Europe.pdf</vt:lpwstr>
      </vt:variant>
      <vt:variant>
        <vt:lpwstr/>
      </vt: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GRI SSE SG meeting final draft minutes</dc:title>
  <dc:creator/>
  <cp:lastModifiedBy/>
  <cp:revision>1</cp:revision>
  <dcterms:created xsi:type="dcterms:W3CDTF">2016-12-16T14:14:00Z</dcterms:created>
  <dcterms:modified xsi:type="dcterms:W3CDTF">2016-12-16T14:14:00Z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0x0101002A31DC7BBF56B74DBA234818BA873729</vt:lpwstr>
  </property>
  <property fmtid="{D5CDD505-2E9C-101B-9397-08002B2CF9AE}" pid="3" name="_dlc_DocIdItemGuid">
    <vt:lpwstr>a260fa50-700a-492b-aed0-b8378d883a15</vt:lpwstr>
  </property>
</Properties>
</file>